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A7E0" w14:textId="2A30EFFF" w:rsidR="00555AC9" w:rsidRPr="002277DA" w:rsidRDefault="00E730A6" w:rsidP="00A43EB4">
      <w:p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C1C4C9C" wp14:editId="036E7761">
            <wp:simplePos x="0" y="0"/>
            <wp:positionH relativeFrom="margin">
              <wp:posOffset>-971550</wp:posOffset>
            </wp:positionH>
            <wp:positionV relativeFrom="margin">
              <wp:posOffset>-1299210</wp:posOffset>
            </wp:positionV>
            <wp:extent cx="10744200" cy="7595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BD" w:rsidRPr="00231354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F46AE" wp14:editId="66EE0D3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4229100" cy="655320"/>
                <wp:effectExtent l="0" t="0" r="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44EF4BBF" w:rsidR="00313982" w:rsidRPr="008D28BD" w:rsidRDefault="008D28BD">
                            <w:pPr>
                              <w:rPr>
                                <w:rFonts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44"/>
                                <w:szCs w:val="24"/>
                                <w:lang w:val="en-US"/>
                              </w:rPr>
                              <w:t>Allocations Operations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type id="_x0000_t202" coordsize="21600,21600" o:spt="202" path="m,l,21600r21600,l21600,xe" w14:anchorId="304F46AE">
                <v:stroke joinstyle="miter"/>
                <v:path gradientshapeok="t" o:connecttype="rect"/>
              </v:shapetype>
              <v:shape id="Text Box 3" style="position:absolute;left:0;text-align:left;margin-left:-1.8pt;margin-top:0;width:333pt;height:51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">
                <v:textbox inset="0,0,0,0">
                  <w:txbxContent>
                    <w:p w:rsidRPr="008D28BD" w:rsidR="00313982" w:rsidRDefault="008D28BD" w14:paraId="620F78D9" w14:textId="44EF4BBF">
                      <w:pPr>
                        <w:rPr>
                          <w:rFonts w:cs="Arial"/>
                          <w:sz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44"/>
                          <w:szCs w:val="24"/>
                          <w:lang w:val="en-US"/>
                        </w:rPr>
                        <w:t>Allocations Operations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BD" w:rsidRPr="00231354">
        <w:rPr>
          <w:rFonts w:cs="Arial"/>
          <w:color w:val="000000"/>
          <w:sz w:val="22"/>
          <w:szCs w:val="22"/>
        </w:rPr>
        <w:t>R</w:t>
      </w:r>
      <w:r w:rsidR="008D28BD" w:rsidRPr="002277DA">
        <w:rPr>
          <w:rFonts w:cs="Arial"/>
          <w:color w:val="000000"/>
          <w:sz w:val="22"/>
          <w:szCs w:val="22"/>
        </w:rPr>
        <w:t>esponsible for the end-to-end allocations service, the Allocations Operations Manager will deliver an accessible</w:t>
      </w:r>
      <w:r w:rsidR="00A43EB4">
        <w:rPr>
          <w:rFonts w:cs="Arial"/>
          <w:color w:val="000000"/>
          <w:sz w:val="22"/>
          <w:szCs w:val="22"/>
        </w:rPr>
        <w:t xml:space="preserve"> and </w:t>
      </w:r>
      <w:r w:rsidR="008D28BD" w:rsidRPr="002277DA">
        <w:rPr>
          <w:rFonts w:cs="Arial"/>
          <w:color w:val="000000"/>
          <w:sz w:val="22"/>
          <w:szCs w:val="22"/>
        </w:rPr>
        <w:t xml:space="preserve">customer-focused </w:t>
      </w:r>
      <w:r w:rsidR="00E62409" w:rsidRPr="002277DA">
        <w:rPr>
          <w:rFonts w:cs="Arial"/>
          <w:color w:val="000000"/>
          <w:sz w:val="22"/>
          <w:szCs w:val="22"/>
        </w:rPr>
        <w:t>allocation</w:t>
      </w:r>
      <w:r w:rsidR="00A43EB4">
        <w:rPr>
          <w:rFonts w:cs="Arial"/>
          <w:color w:val="000000"/>
          <w:sz w:val="22"/>
          <w:szCs w:val="22"/>
        </w:rPr>
        <w:t>,</w:t>
      </w:r>
      <w:r w:rsidR="00E62409" w:rsidRPr="002277DA">
        <w:rPr>
          <w:rFonts w:cs="Arial"/>
          <w:color w:val="000000"/>
          <w:sz w:val="22"/>
          <w:szCs w:val="22"/>
        </w:rPr>
        <w:t xml:space="preserve"> lettings</w:t>
      </w:r>
      <w:r w:rsidR="009740F3">
        <w:rPr>
          <w:rFonts w:cs="Arial"/>
          <w:color w:val="000000"/>
          <w:sz w:val="22"/>
          <w:szCs w:val="22"/>
        </w:rPr>
        <w:t xml:space="preserve"> &amp; marketing</w:t>
      </w:r>
      <w:r w:rsidR="00E62409" w:rsidRPr="002277DA">
        <w:rPr>
          <w:rFonts w:cs="Arial"/>
          <w:color w:val="000000"/>
          <w:sz w:val="22"/>
          <w:szCs w:val="22"/>
        </w:rPr>
        <w:t xml:space="preserve"> </w:t>
      </w:r>
      <w:r w:rsidR="008D28BD" w:rsidRPr="002277DA">
        <w:rPr>
          <w:rFonts w:cs="Arial"/>
          <w:color w:val="000000"/>
          <w:sz w:val="22"/>
          <w:szCs w:val="22"/>
        </w:rPr>
        <w:t xml:space="preserve">service that achieves high </w:t>
      </w:r>
      <w:r w:rsidR="008628EB" w:rsidRPr="002277DA">
        <w:rPr>
          <w:rFonts w:cs="Arial"/>
          <w:color w:val="000000"/>
          <w:sz w:val="22"/>
          <w:szCs w:val="22"/>
        </w:rPr>
        <w:t xml:space="preserve">levels of </w:t>
      </w:r>
      <w:r w:rsidR="008D28BD" w:rsidRPr="002277DA">
        <w:rPr>
          <w:rFonts w:cs="Arial"/>
          <w:color w:val="000000"/>
          <w:sz w:val="22"/>
          <w:szCs w:val="22"/>
        </w:rPr>
        <w:t>customer satisfaction.</w:t>
      </w:r>
    </w:p>
    <w:p w14:paraId="36D8032F" w14:textId="77777777" w:rsidR="006001A3" w:rsidRPr="002277DA" w:rsidRDefault="006001A3" w:rsidP="00A43EB4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  <w:r w:rsidRPr="002277DA">
        <w:rPr>
          <w:rFonts w:cs="Arial"/>
          <w:color w:val="000000"/>
          <w:sz w:val="22"/>
          <w:szCs w:val="22"/>
          <w:u w:val="single"/>
        </w:rPr>
        <w:tab/>
      </w:r>
    </w:p>
    <w:p w14:paraId="17FEEE81" w14:textId="77777777" w:rsidR="006001A3" w:rsidRPr="002277DA" w:rsidRDefault="006001A3" w:rsidP="00A43EB4">
      <w:pPr>
        <w:tabs>
          <w:tab w:val="left" w:pos="540"/>
        </w:tabs>
        <w:jc w:val="both"/>
        <w:rPr>
          <w:rFonts w:cs="Arial"/>
          <w:b/>
          <w:color w:val="000000"/>
          <w:sz w:val="22"/>
          <w:szCs w:val="22"/>
        </w:rPr>
      </w:pPr>
      <w:r w:rsidRPr="002277DA">
        <w:rPr>
          <w:rFonts w:cs="Arial"/>
          <w:b/>
          <w:color w:val="002060"/>
          <w:sz w:val="22"/>
          <w:szCs w:val="22"/>
        </w:rPr>
        <w:t>What are my key responsibilities?</w:t>
      </w:r>
    </w:p>
    <w:p w14:paraId="2EA9478C" w14:textId="77777777" w:rsidR="008D28BD" w:rsidRPr="002277DA" w:rsidRDefault="008D28BD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A1088D5" w14:textId="05AA7C80" w:rsidR="0024665D" w:rsidRPr="002277DA" w:rsidRDefault="008D28BD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To lead and manage the Allocations team, ensuring that skills within the team are developed to meet ongoing customer and business needs.</w:t>
      </w:r>
      <w:r w:rsidR="008628EB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Motivate and encourage the team to work innovatively, smartly and flexibly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whilst also ensuring the team are highly engaged and working together</w:t>
      </w:r>
      <w:r w:rsidR="009740F3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collaboratively</w:t>
      </w:r>
      <w:r w:rsidR="008628EB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0FBC3908" w14:textId="77777777" w:rsidR="008D28BD" w:rsidRPr="002277DA" w:rsidRDefault="008D28BD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7E845519" w14:textId="2F3EF1AF" w:rsidR="00E730A6" w:rsidRPr="002277DA" w:rsidRDefault="00E730A6" w:rsidP="00A43EB4">
      <w:pPr>
        <w:pStyle w:val="NoSpacing"/>
        <w:jc w:val="both"/>
        <w:rPr>
          <w:rFonts w:ascii="Arial" w:hAnsi="Arial" w:cs="Arial"/>
          <w:color w:val="000000"/>
        </w:rPr>
      </w:pPr>
      <w:r w:rsidRPr="002277DA">
        <w:rPr>
          <w:rFonts w:ascii="Arial" w:hAnsi="Arial" w:cs="Arial"/>
          <w:color w:val="000000"/>
        </w:rPr>
        <w:t xml:space="preserve">Ensure team performance is sustained against objectives through the use of </w:t>
      </w:r>
      <w:r w:rsidR="00A43EB4">
        <w:rPr>
          <w:rFonts w:ascii="Arial" w:hAnsi="Arial" w:cs="Arial"/>
          <w:color w:val="000000"/>
        </w:rPr>
        <w:t>our</w:t>
      </w:r>
      <w:r w:rsidRPr="002277DA">
        <w:rPr>
          <w:rFonts w:ascii="Arial" w:hAnsi="Arial" w:cs="Arial"/>
          <w:color w:val="000000"/>
        </w:rPr>
        <w:t xml:space="preserve"> Performance Management Framework, training and general management of the team.</w:t>
      </w:r>
    </w:p>
    <w:p w14:paraId="608ADE20" w14:textId="77777777" w:rsidR="00E730A6" w:rsidRPr="002277DA" w:rsidRDefault="00E730A6" w:rsidP="00A43EB4">
      <w:pPr>
        <w:pStyle w:val="NoSpacing"/>
        <w:jc w:val="both"/>
        <w:rPr>
          <w:rFonts w:cs="Arial"/>
          <w:color w:val="000000"/>
        </w:rPr>
      </w:pPr>
    </w:p>
    <w:p w14:paraId="595D36ED" w14:textId="35C1A2AF" w:rsidR="008D28BD" w:rsidRPr="00231354" w:rsidRDefault="0069171C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277DA">
        <w:rPr>
          <w:rFonts w:ascii="Arial" w:eastAsia="Times New Roman" w:hAnsi="Arial" w:cs="Arial"/>
          <w:color w:val="000000"/>
          <w:lang w:eastAsia="en-GB"/>
        </w:rPr>
        <w:t>Support</w:t>
      </w:r>
      <w:r w:rsidR="008D28BD" w:rsidRPr="002277DA">
        <w:rPr>
          <w:rFonts w:ascii="Arial" w:eastAsia="Times New Roman" w:hAnsi="Arial" w:cs="Arial"/>
          <w:color w:val="000000"/>
          <w:lang w:eastAsia="en-GB"/>
        </w:rPr>
        <w:t xml:space="preserve"> the development of allocations-related</w:t>
      </w:r>
      <w:r w:rsidR="00E62409" w:rsidRPr="002277DA">
        <w:rPr>
          <w:rFonts w:ascii="Arial" w:eastAsia="Times New Roman" w:hAnsi="Arial" w:cs="Arial"/>
          <w:color w:val="000000"/>
          <w:lang w:eastAsia="en-GB"/>
        </w:rPr>
        <w:t xml:space="preserve"> strategies</w:t>
      </w:r>
      <w:r w:rsidRPr="002277DA">
        <w:rPr>
          <w:rFonts w:ascii="Arial" w:eastAsia="Times New Roman" w:hAnsi="Arial" w:cs="Arial"/>
          <w:color w:val="000000"/>
          <w:lang w:eastAsia="en-GB"/>
        </w:rPr>
        <w:t>, policies</w:t>
      </w:r>
      <w:r w:rsidR="00E62409" w:rsidRPr="002277DA">
        <w:rPr>
          <w:rFonts w:ascii="Arial" w:eastAsia="Times New Roman" w:hAnsi="Arial" w:cs="Arial"/>
          <w:color w:val="000000"/>
          <w:lang w:eastAsia="en-GB"/>
        </w:rPr>
        <w:t xml:space="preserve"> and</w:t>
      </w:r>
      <w:r w:rsidR="008D28BD" w:rsidRPr="002277DA">
        <w:rPr>
          <w:rFonts w:ascii="Arial" w:eastAsia="Times New Roman" w:hAnsi="Arial" w:cs="Arial"/>
          <w:color w:val="000000"/>
          <w:lang w:eastAsia="en-GB"/>
        </w:rPr>
        <w:t xml:space="preserve"> initiatives that maximise the best use of existing and future properties</w:t>
      </w:r>
      <w:r w:rsidRPr="002277DA">
        <w:rPr>
          <w:rFonts w:ascii="Arial" w:eastAsia="Times New Roman" w:hAnsi="Arial" w:cs="Arial"/>
          <w:color w:val="000000"/>
          <w:lang w:eastAsia="en-GB"/>
        </w:rPr>
        <w:t xml:space="preserve"> and lead on the implementation of these</w:t>
      </w:r>
      <w:r w:rsidR="008D28BD" w:rsidRPr="002277DA">
        <w:rPr>
          <w:rFonts w:ascii="Arial" w:eastAsia="Times New Roman" w:hAnsi="Arial" w:cs="Arial"/>
          <w:color w:val="000000"/>
          <w:lang w:eastAsia="en-GB"/>
        </w:rPr>
        <w:t>.</w:t>
      </w:r>
    </w:p>
    <w:p w14:paraId="59A61F3A" w14:textId="77777777" w:rsidR="00E62409" w:rsidRPr="00231354" w:rsidRDefault="00E6240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D5FB9E6" w14:textId="20FFD2F4" w:rsidR="008628EB" w:rsidRPr="00231354" w:rsidRDefault="00E6240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Continually review the service to </w:t>
      </w:r>
      <w:r w:rsidR="00A43EB4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identify service improvements 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 xml:space="preserve">and 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ensure a high-quality </w:t>
      </w:r>
      <w:r w:rsidR="00C53526" w:rsidRPr="24BAB685">
        <w:rPr>
          <w:rFonts w:ascii="Arial" w:eastAsia="Times New Roman" w:hAnsi="Arial" w:cs="Arial"/>
          <w:color w:val="000000" w:themeColor="text1"/>
          <w:lang w:eastAsia="en-GB"/>
        </w:rPr>
        <w:t>service when letting our homes</w:t>
      </w:r>
      <w:r w:rsidR="008628EB" w:rsidRPr="24BAB685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6762D18C" w14:textId="77777777" w:rsidR="008628EB" w:rsidRPr="00231354" w:rsidRDefault="008628EB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05C84F6" w14:textId="77777777" w:rsidR="009740F3" w:rsidRDefault="00677F45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Oversee</w:t>
      </w:r>
      <w:r w:rsidR="004D37FB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the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4D37FB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reletting of </w:t>
      </w:r>
      <w:r w:rsidR="00E730A6" w:rsidRPr="24BAB685">
        <w:rPr>
          <w:rFonts w:ascii="Arial" w:eastAsia="Times New Roman" w:hAnsi="Arial" w:cs="Arial"/>
          <w:color w:val="000000" w:themeColor="text1"/>
          <w:lang w:eastAsia="en-GB"/>
        </w:rPr>
        <w:t>homes and first let for new build properties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>, e</w:t>
      </w:r>
      <w:r w:rsidR="008628EB" w:rsidRPr="24BAB685">
        <w:rPr>
          <w:rFonts w:ascii="Arial" w:eastAsia="Times New Roman" w:hAnsi="Arial" w:cs="Arial"/>
          <w:color w:val="000000" w:themeColor="text1"/>
          <w:lang w:eastAsia="en-GB"/>
        </w:rPr>
        <w:t>nsur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>ing</w:t>
      </w:r>
      <w:r w:rsidR="008628EB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that void</w:t>
      </w:r>
      <w:r w:rsidR="00E62409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628EB" w:rsidRPr="24BAB685">
        <w:rPr>
          <w:rFonts w:ascii="Arial" w:eastAsia="Times New Roman" w:hAnsi="Arial" w:cs="Arial"/>
          <w:color w:val="000000" w:themeColor="text1"/>
          <w:lang w:eastAsia="en-GB"/>
        </w:rPr>
        <w:t>times are kept to a minimum and empty properties are allocated fairly, in accordance with whg policies, procedures, service standards and local offers.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2D297EE3" w14:textId="5E2C4B3E" w:rsidR="007B25B7" w:rsidRPr="00231354" w:rsidRDefault="007B25B7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Take the lead on the marketing strategy </w:t>
      </w:r>
      <w:r w:rsidR="009740F3" w:rsidRPr="24BAB685">
        <w:rPr>
          <w:rFonts w:ascii="Arial" w:eastAsia="Times New Roman" w:hAnsi="Arial" w:cs="Arial"/>
          <w:color w:val="000000" w:themeColor="text1"/>
          <w:lang w:eastAsia="en-GB"/>
        </w:rPr>
        <w:t>for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homes</w:t>
      </w:r>
      <w:r w:rsidR="009740F3" w:rsidRPr="24BAB685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 xml:space="preserve"> adopting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an innovative and </w:t>
      </w:r>
      <w:r w:rsidR="00944A77" w:rsidRPr="24BAB685">
        <w:rPr>
          <w:rFonts w:ascii="Arial" w:eastAsia="Times New Roman" w:hAnsi="Arial" w:cs="Arial"/>
          <w:color w:val="000000" w:themeColor="text1"/>
          <w:lang w:eastAsia="en-GB"/>
        </w:rPr>
        <w:t>commercially</w:t>
      </w:r>
      <w:r w:rsidR="00944A77">
        <w:rPr>
          <w:rFonts w:ascii="Arial" w:eastAsia="Times New Roman" w:hAnsi="Arial" w:cs="Arial"/>
          <w:color w:val="000000" w:themeColor="text1"/>
          <w:lang w:eastAsia="en-GB"/>
        </w:rPr>
        <w:t xml:space="preserve"> minded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approach </w:t>
      </w:r>
      <w:r w:rsidR="00944A77">
        <w:rPr>
          <w:rFonts w:ascii="Arial" w:eastAsia="Times New Roman" w:hAnsi="Arial" w:cs="Arial"/>
          <w:color w:val="000000" w:themeColor="text1"/>
          <w:lang w:eastAsia="en-GB"/>
        </w:rPr>
        <w:t>to ensure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homes</w:t>
      </w:r>
      <w:r w:rsidR="00944A77">
        <w:rPr>
          <w:rFonts w:ascii="Arial" w:eastAsia="Times New Roman" w:hAnsi="Arial" w:cs="Arial"/>
          <w:color w:val="000000" w:themeColor="text1"/>
          <w:lang w:eastAsia="en-GB"/>
        </w:rPr>
        <w:t xml:space="preserve"> are let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in a timely manner. Work closely with the Development Team on new schemes </w:t>
      </w:r>
      <w:r w:rsidR="00944A77">
        <w:rPr>
          <w:rFonts w:ascii="Arial" w:eastAsia="Times New Roman" w:hAnsi="Arial" w:cs="Arial"/>
          <w:color w:val="000000" w:themeColor="text1"/>
          <w:lang w:eastAsia="en-GB"/>
        </w:rPr>
        <w:t>so that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homes are allocated prior to handover to avoid void rent loss. </w:t>
      </w:r>
    </w:p>
    <w:p w14:paraId="54B2F324" w14:textId="77777777" w:rsidR="00A43EB4" w:rsidRDefault="00A43EB4" w:rsidP="00A43EB4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7671D5C1" w14:textId="50352DF3" w:rsidR="00EA0F62" w:rsidRPr="00231354" w:rsidRDefault="00EA0F62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Ensure an effective allocation process is maintained within</w:t>
      </w:r>
      <w:r w:rsidR="00090996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whg’s allocation systems and customer portals</w:t>
      </w:r>
      <w:r w:rsidR="00C53526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and we work collaboratively with Local Authorities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>’</w:t>
      </w:r>
      <w:r w:rsidR="00C53526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systems when required.</w:t>
      </w:r>
    </w:p>
    <w:p w14:paraId="2032E2A7" w14:textId="77777777" w:rsidR="008628EB" w:rsidRPr="00231354" w:rsidRDefault="008628EB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4C392D0" w14:textId="6C8E76FB" w:rsidR="00090996" w:rsidRPr="00231354" w:rsidRDefault="008628EB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>Actively encourage customer engagement by delivering improvements that are customer-driven and focused.</w:t>
      </w:r>
      <w:r w:rsidR="008436DE" w:rsidRPr="00231354">
        <w:rPr>
          <w:rFonts w:ascii="Arial" w:eastAsia="Times New Roman" w:hAnsi="Arial" w:cs="Arial"/>
          <w:color w:val="000000"/>
          <w:lang w:eastAsia="en-GB"/>
        </w:rPr>
        <w:t xml:space="preserve"> Ensure customer communication is effective and that expectations are managed appropriately.</w:t>
      </w:r>
    </w:p>
    <w:p w14:paraId="7185F035" w14:textId="77777777" w:rsidR="00090996" w:rsidRPr="00231354" w:rsidRDefault="00090996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DD14684" w14:textId="1B2C1E65" w:rsidR="0069171C" w:rsidRPr="00231354" w:rsidRDefault="0069171C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Ensure the allocations team is data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>-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>driven by collecting, interpreting and learning from operational insight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>E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>nsure there is a full suite of automated reports to enable this to happen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5465389A" w14:textId="77777777" w:rsidR="0069171C" w:rsidRPr="00231354" w:rsidRDefault="0069171C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CEFE8EB" w14:textId="77777777" w:rsidR="0069171C" w:rsidRPr="00231354" w:rsidRDefault="0069171C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>Ensure robust reporting is embedded within the team and that internal and external stakeholders have access to accurate data and insight as required.</w:t>
      </w:r>
    </w:p>
    <w:p w14:paraId="31CE80EF" w14:textId="77777777" w:rsidR="0069171C" w:rsidRPr="00231354" w:rsidRDefault="0069171C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9055B4B" w14:textId="2810155C" w:rsidR="008628EB" w:rsidRPr="00231354" w:rsidRDefault="008628EB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Work effectively with internal teams</w:t>
      </w:r>
      <w:r w:rsidR="00C57438" w:rsidRPr="24BAB685">
        <w:rPr>
          <w:rFonts w:ascii="Arial" w:eastAsia="Times New Roman" w:hAnsi="Arial" w:cs="Arial"/>
          <w:color w:val="000000" w:themeColor="text1"/>
          <w:lang w:eastAsia="en-GB"/>
        </w:rPr>
        <w:t>, local authorities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and partner agencies to </w:t>
      </w:r>
      <w:r w:rsidR="00944A77">
        <w:rPr>
          <w:rFonts w:ascii="Arial" w:eastAsia="Times New Roman" w:hAnsi="Arial" w:cs="Arial"/>
          <w:color w:val="000000" w:themeColor="text1"/>
          <w:lang w:eastAsia="en-GB"/>
        </w:rPr>
        <w:t>establish and maintain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a strong partnership approach</w:t>
      </w:r>
      <w:r w:rsidR="005D3565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that supports a high quality of service to our customers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C53526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Ensure regular partnership meetings occur and all reporting the Local Authority need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="00C53526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is in place with minimal manual intervention.</w:t>
      </w:r>
    </w:p>
    <w:p w14:paraId="4B17B0BE" w14:textId="77777777" w:rsidR="00EA0F62" w:rsidRPr="00231354" w:rsidRDefault="00EA0F62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094EB0C" w14:textId="14B02E88" w:rsidR="00EA0F62" w:rsidRPr="00231354" w:rsidRDefault="00EA0F62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>Provide expertise as a specialist in specific areas of service.</w:t>
      </w:r>
    </w:p>
    <w:p w14:paraId="69291BAA" w14:textId="77777777" w:rsidR="006564E2" w:rsidRPr="00231354" w:rsidRDefault="006564E2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258E3A4" w14:textId="514E8701" w:rsidR="00DB11A9" w:rsidRPr="00231354" w:rsidRDefault="006564E2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Oversee and operate a range of technology solutions to deliver the service, reviewing their efficiency and working with colleagues to 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lastRenderedPageBreak/>
        <w:t>improve functionality where required</w:t>
      </w:r>
      <w:r w:rsidR="0069171C" w:rsidRPr="24BAB685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Ensure the team are working towards as much automation as possible whilst also retaining high customer satisfaction</w:t>
      </w:r>
      <w:r w:rsidR="00A43EB4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="007B25B7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directing resources towards human interactions where they are needed the most.</w:t>
      </w:r>
    </w:p>
    <w:p w14:paraId="1C8C344B" w14:textId="77777777" w:rsidR="00DB11A9" w:rsidRPr="00231354" w:rsidRDefault="00DB11A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C8DA018" w14:textId="4524951C" w:rsidR="006564E2" w:rsidRPr="00231354" w:rsidRDefault="00DB11A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 xml:space="preserve">Work alongside internal teams on matters relating to valuations, instructions to sell and disposal, </w:t>
      </w:r>
      <w:r w:rsidR="00E730A6" w:rsidRPr="008223EC">
        <w:rPr>
          <w:rFonts w:ascii="Arial" w:eastAsia="Times New Roman" w:hAnsi="Arial" w:cs="Arial"/>
          <w:color w:val="000000"/>
          <w:lang w:eastAsia="en-GB"/>
        </w:rPr>
        <w:t xml:space="preserve">including gathering data, writing reports </w:t>
      </w:r>
      <w:r w:rsidRPr="008223EC">
        <w:rPr>
          <w:rFonts w:ascii="Arial" w:eastAsia="Times New Roman" w:hAnsi="Arial" w:cs="Arial"/>
          <w:color w:val="000000"/>
          <w:lang w:eastAsia="en-GB"/>
        </w:rPr>
        <w:t>and monitor</w:t>
      </w:r>
      <w:r w:rsidR="00E730A6" w:rsidRPr="008223EC">
        <w:rPr>
          <w:rFonts w:ascii="Arial" w:eastAsia="Times New Roman" w:hAnsi="Arial" w:cs="Arial"/>
          <w:color w:val="000000"/>
          <w:lang w:eastAsia="en-GB"/>
        </w:rPr>
        <w:t>ing</w:t>
      </w:r>
      <w:r w:rsidR="00C57438" w:rsidRPr="008223EC">
        <w:rPr>
          <w:rFonts w:ascii="Arial" w:eastAsia="Times New Roman" w:hAnsi="Arial" w:cs="Arial"/>
          <w:color w:val="000000"/>
          <w:lang w:eastAsia="en-GB"/>
        </w:rPr>
        <w:t xml:space="preserve"> their</w:t>
      </w:r>
      <w:r w:rsidRPr="008223EC">
        <w:rPr>
          <w:rFonts w:ascii="Arial" w:eastAsia="Times New Roman" w:hAnsi="Arial" w:cs="Arial"/>
          <w:color w:val="000000"/>
          <w:lang w:eastAsia="en-GB"/>
        </w:rPr>
        <w:t xml:space="preserve"> progress</w:t>
      </w:r>
      <w:r w:rsidR="006564E2" w:rsidRPr="008223EC">
        <w:rPr>
          <w:rFonts w:ascii="Arial" w:eastAsia="Times New Roman" w:hAnsi="Arial" w:cs="Arial"/>
          <w:color w:val="000000"/>
          <w:lang w:eastAsia="en-GB"/>
        </w:rPr>
        <w:t>.</w:t>
      </w:r>
    </w:p>
    <w:p w14:paraId="0E65D840" w14:textId="77777777" w:rsidR="00677F45" w:rsidRPr="00231354" w:rsidRDefault="00677F45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22BCCC3" w14:textId="309CE765" w:rsidR="008628EB" w:rsidRPr="00231354" w:rsidRDefault="008628EB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>Ensure that Policies, Procedures and operations which meet statutory and regulatory requirements are implemented to consistently achieve corporate objectives.</w:t>
      </w:r>
    </w:p>
    <w:p w14:paraId="4A302C7A" w14:textId="77777777" w:rsidR="00C57438" w:rsidRPr="00231354" w:rsidRDefault="00C57438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6F6B100" w14:textId="516E79CE" w:rsidR="00C57438" w:rsidRPr="00231354" w:rsidRDefault="00C57438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>Management of relevant contracts and service budget.</w:t>
      </w:r>
    </w:p>
    <w:p w14:paraId="722720F9" w14:textId="178802DF" w:rsidR="00352F08" w:rsidRPr="00231354" w:rsidRDefault="00352F08" w:rsidP="00A43EB4">
      <w:pPr>
        <w:jc w:val="both"/>
        <w:rPr>
          <w:rFonts w:cs="Arial"/>
          <w:color w:val="000000"/>
          <w:sz w:val="22"/>
          <w:szCs w:val="22"/>
        </w:rPr>
      </w:pPr>
    </w:p>
    <w:p w14:paraId="4C460998" w14:textId="45D514D9" w:rsidR="00702574" w:rsidRPr="00231354" w:rsidRDefault="0070257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Support the Assistant Director of Housing – Customer to deliver against strategic aims and objectives and promote the interests of whg to the community and housing sector.</w:t>
      </w:r>
    </w:p>
    <w:p w14:paraId="0E40EDDE" w14:textId="77777777" w:rsidR="00702574" w:rsidRPr="00231354" w:rsidRDefault="00702574" w:rsidP="00A43EB4">
      <w:pPr>
        <w:jc w:val="both"/>
        <w:rPr>
          <w:rFonts w:cs="Arial"/>
          <w:color w:val="000000"/>
          <w:sz w:val="22"/>
          <w:szCs w:val="22"/>
        </w:rPr>
      </w:pPr>
    </w:p>
    <w:p w14:paraId="4721372A" w14:textId="338D6C4B" w:rsidR="00702574" w:rsidRPr="00231354" w:rsidRDefault="0070257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Deliver against Key Performance Indicators.</w:t>
      </w:r>
      <w:r w:rsidR="00E730A6">
        <w:rPr>
          <w:rFonts w:cs="Arial"/>
          <w:color w:val="000000"/>
          <w:sz w:val="22"/>
          <w:szCs w:val="22"/>
        </w:rPr>
        <w:t xml:space="preserve"> </w:t>
      </w:r>
    </w:p>
    <w:p w14:paraId="6AC59242" w14:textId="77777777" w:rsidR="00702574" w:rsidRPr="00231354" w:rsidRDefault="00702574" w:rsidP="00A43EB4">
      <w:pPr>
        <w:jc w:val="both"/>
        <w:rPr>
          <w:rFonts w:cs="Arial"/>
          <w:color w:val="000000"/>
          <w:sz w:val="22"/>
          <w:szCs w:val="22"/>
        </w:rPr>
      </w:pPr>
    </w:p>
    <w:p w14:paraId="41E0BAC7" w14:textId="042717B8" w:rsidR="00702574" w:rsidRPr="00231354" w:rsidRDefault="0070257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Act at all times in the interest of whg and its customers.</w:t>
      </w:r>
    </w:p>
    <w:p w14:paraId="34E0D610" w14:textId="77777777" w:rsidR="00ED47D1" w:rsidRPr="00231354" w:rsidRDefault="00ED47D1" w:rsidP="00A43EB4">
      <w:pPr>
        <w:jc w:val="both"/>
        <w:rPr>
          <w:rFonts w:cs="Arial"/>
          <w:color w:val="000000"/>
          <w:sz w:val="22"/>
          <w:szCs w:val="22"/>
        </w:rPr>
      </w:pPr>
    </w:p>
    <w:p w14:paraId="707642DD" w14:textId="5D212AE1" w:rsidR="00ED47D1" w:rsidRDefault="0070257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Actively promote and demonstrate whg’s values.</w:t>
      </w:r>
    </w:p>
    <w:p w14:paraId="154D2728" w14:textId="77777777" w:rsidR="00447F27" w:rsidRPr="00231354" w:rsidRDefault="00447F27" w:rsidP="00A43EB4">
      <w:pPr>
        <w:jc w:val="both"/>
        <w:rPr>
          <w:rFonts w:cs="Arial"/>
          <w:color w:val="000000"/>
          <w:sz w:val="22"/>
          <w:szCs w:val="22"/>
        </w:rPr>
      </w:pPr>
    </w:p>
    <w:p w14:paraId="6228E6B1" w14:textId="77777777" w:rsidR="00E43BAA" w:rsidRPr="00231354" w:rsidRDefault="00E43BAA" w:rsidP="00A43EB4">
      <w:pPr>
        <w:ind w:left="426" w:hanging="426"/>
        <w:jc w:val="both"/>
        <w:rPr>
          <w:rFonts w:cs="Arial"/>
          <w:sz w:val="22"/>
          <w:szCs w:val="22"/>
          <w:u w:val="single"/>
        </w:rPr>
      </w:pP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</w:p>
    <w:p w14:paraId="5627066A" w14:textId="77777777" w:rsidR="0024665D" w:rsidRPr="00231354" w:rsidRDefault="00EB3D5E" w:rsidP="00A43EB4">
      <w:pPr>
        <w:tabs>
          <w:tab w:val="left" w:pos="540"/>
        </w:tabs>
        <w:jc w:val="both"/>
        <w:rPr>
          <w:rFonts w:cs="Arial"/>
          <w:b/>
          <w:color w:val="002060"/>
          <w:sz w:val="22"/>
          <w:szCs w:val="22"/>
        </w:rPr>
      </w:pPr>
      <w:r w:rsidRPr="00231354">
        <w:rPr>
          <w:rFonts w:cs="Arial"/>
          <w:b/>
          <w:color w:val="002060"/>
          <w:sz w:val="22"/>
          <w:szCs w:val="22"/>
        </w:rPr>
        <w:t>Relationships</w:t>
      </w:r>
    </w:p>
    <w:p w14:paraId="322E02D9" w14:textId="77777777" w:rsidR="009F0462" w:rsidRPr="00231354" w:rsidRDefault="009F0462" w:rsidP="00A43EB4">
      <w:p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</w:p>
    <w:p w14:paraId="3837E1C1" w14:textId="22D4E12C" w:rsidR="00642969" w:rsidRPr="00231354" w:rsidRDefault="008D28BD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00231354">
        <w:rPr>
          <w:rFonts w:ascii="Arial" w:eastAsia="Times New Roman" w:hAnsi="Arial" w:cs="Arial"/>
          <w:color w:val="000000"/>
          <w:lang w:eastAsia="en-GB"/>
        </w:rPr>
        <w:t xml:space="preserve">The Allocations Operations Manager </w:t>
      </w:r>
      <w:r w:rsidR="00642969" w:rsidRPr="00231354">
        <w:rPr>
          <w:rFonts w:ascii="Arial" w:eastAsia="Times New Roman" w:hAnsi="Arial" w:cs="Arial"/>
          <w:color w:val="000000"/>
          <w:lang w:eastAsia="en-GB"/>
        </w:rPr>
        <w:t>reports directly to the Assistant Director of Housing – Customer and will work collaboratively with teams across whg.</w:t>
      </w:r>
    </w:p>
    <w:p w14:paraId="6E3D0E79" w14:textId="77777777" w:rsidR="00642969" w:rsidRPr="00231354" w:rsidRDefault="0064296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C6E2987" w14:textId="6F041A8F" w:rsidR="00642969" w:rsidRPr="00231354" w:rsidRDefault="0064296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The postholder has line management responsibility for the Assistant Manager</w:t>
      </w:r>
      <w:r w:rsidR="009740F3" w:rsidRPr="24BAB685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(Allocations) and overall responsibility for the Allocations team.</w:t>
      </w:r>
    </w:p>
    <w:p w14:paraId="2975ECBD" w14:textId="77777777" w:rsidR="00642969" w:rsidRPr="00231354" w:rsidRDefault="0064296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15DAF882" w14:textId="16CAA337" w:rsidR="008D28BD" w:rsidRPr="00231354" w:rsidRDefault="00642969" w:rsidP="00A43EB4">
      <w:pPr>
        <w:pStyle w:val="NoSpacing"/>
        <w:jc w:val="both"/>
        <w:rPr>
          <w:rFonts w:ascii="Arial" w:eastAsia="Times New Roman" w:hAnsi="Arial" w:cs="Arial"/>
          <w:color w:val="000000"/>
          <w:lang w:eastAsia="en-GB"/>
        </w:rPr>
      </w:pPr>
      <w:r w:rsidRPr="24BAB685">
        <w:rPr>
          <w:rFonts w:ascii="Arial" w:eastAsia="Times New Roman" w:hAnsi="Arial" w:cs="Arial"/>
          <w:color w:val="000000" w:themeColor="text1"/>
          <w:lang w:eastAsia="en-GB"/>
        </w:rPr>
        <w:t>The Allocations Operations Manager will develop and maintain positive</w:t>
      </w:r>
      <w:r w:rsidR="008D28BD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24BAB685">
        <w:rPr>
          <w:rFonts w:ascii="Arial" w:eastAsia="Times New Roman" w:hAnsi="Arial" w:cs="Arial"/>
          <w:color w:val="000000" w:themeColor="text1"/>
          <w:lang w:eastAsia="en-GB"/>
        </w:rPr>
        <w:t>and productive partnerships with local key stakeholders, partners and customers</w:t>
      </w:r>
      <w:r w:rsidR="008D28BD" w:rsidRPr="24BAB685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10B5FE62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This includes working with local authorities </w:t>
      </w:r>
      <w:r w:rsidR="04D4B6D3" w:rsidRPr="24BAB685">
        <w:rPr>
          <w:rFonts w:ascii="Arial" w:eastAsia="Times New Roman" w:hAnsi="Arial" w:cs="Arial"/>
          <w:color w:val="000000" w:themeColor="text1"/>
          <w:lang w:eastAsia="en-GB"/>
        </w:rPr>
        <w:t>in order for them to discharge their statutory duties in the form of local lettings plans and nominations agreements</w:t>
      </w:r>
      <w:r w:rsidR="008C3291" w:rsidRPr="24BAB685">
        <w:rPr>
          <w:rFonts w:ascii="Arial" w:eastAsia="Times New Roman" w:hAnsi="Arial" w:cs="Arial"/>
          <w:color w:val="000000" w:themeColor="text1"/>
          <w:lang w:eastAsia="en-GB"/>
        </w:rPr>
        <w:t xml:space="preserve"> whilst ensuring we adhere to our own Policies and Procedures.</w:t>
      </w:r>
    </w:p>
    <w:p w14:paraId="582D8A05" w14:textId="77777777" w:rsidR="006001A3" w:rsidRPr="00231354" w:rsidRDefault="006001A3" w:rsidP="00A43EB4">
      <w:pPr>
        <w:jc w:val="both"/>
        <w:rPr>
          <w:rFonts w:cs="Arial"/>
          <w:sz w:val="22"/>
          <w:szCs w:val="22"/>
          <w:u w:val="single"/>
        </w:rPr>
      </w:pP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  <w:r w:rsidRPr="00231354">
        <w:rPr>
          <w:rFonts w:cs="Arial"/>
          <w:sz w:val="22"/>
          <w:szCs w:val="22"/>
          <w:u w:val="single"/>
        </w:rPr>
        <w:tab/>
      </w:r>
    </w:p>
    <w:p w14:paraId="05CE528D" w14:textId="77777777" w:rsidR="007F000A" w:rsidRPr="00231354" w:rsidRDefault="004F0AD9" w:rsidP="00A43EB4">
      <w:pPr>
        <w:jc w:val="both"/>
        <w:rPr>
          <w:rFonts w:cs="Arial"/>
          <w:b/>
          <w:sz w:val="22"/>
          <w:szCs w:val="22"/>
        </w:rPr>
      </w:pPr>
      <w:r w:rsidRPr="00231354">
        <w:rPr>
          <w:rFonts w:cs="Arial"/>
          <w:b/>
          <w:color w:val="002060"/>
          <w:sz w:val="22"/>
          <w:szCs w:val="22"/>
        </w:rPr>
        <w:t>Role Requirements</w:t>
      </w:r>
      <w:r w:rsidRPr="00231354">
        <w:rPr>
          <w:rFonts w:cs="Arial"/>
          <w:b/>
          <w:sz w:val="22"/>
          <w:szCs w:val="22"/>
        </w:rPr>
        <w:t>:</w:t>
      </w:r>
    </w:p>
    <w:p w14:paraId="0DB0F0D6" w14:textId="77777777" w:rsidR="007F000A" w:rsidRPr="00231354" w:rsidRDefault="007F000A" w:rsidP="00A43EB4">
      <w:pPr>
        <w:jc w:val="both"/>
        <w:rPr>
          <w:rFonts w:cs="Arial"/>
          <w:b/>
          <w:sz w:val="22"/>
          <w:szCs w:val="22"/>
        </w:rPr>
      </w:pPr>
    </w:p>
    <w:p w14:paraId="0CD2515E" w14:textId="37202537" w:rsidR="00702574" w:rsidRPr="00231354" w:rsidRDefault="00702574" w:rsidP="00A43EB4">
      <w:pPr>
        <w:jc w:val="both"/>
        <w:rPr>
          <w:rFonts w:cs="Arial"/>
          <w:b/>
          <w:sz w:val="22"/>
          <w:szCs w:val="22"/>
        </w:rPr>
      </w:pPr>
      <w:r w:rsidRPr="00231354">
        <w:rPr>
          <w:rFonts w:cs="Arial"/>
          <w:b/>
          <w:sz w:val="22"/>
          <w:szCs w:val="22"/>
        </w:rPr>
        <w:t>You must have:</w:t>
      </w:r>
    </w:p>
    <w:p w14:paraId="62B78D4D" w14:textId="77777777" w:rsidR="00677F45" w:rsidRPr="00231354" w:rsidRDefault="00677F45" w:rsidP="00A43EB4">
      <w:pPr>
        <w:jc w:val="both"/>
        <w:rPr>
          <w:rFonts w:cs="Arial"/>
          <w:color w:val="000000"/>
          <w:sz w:val="22"/>
          <w:szCs w:val="22"/>
        </w:rPr>
      </w:pPr>
    </w:p>
    <w:p w14:paraId="04B18A26" w14:textId="79664024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Recent and relevant experience of working within Housing, with a thorough understanding of lettings and a proven ability to enhance service delivery.</w:t>
      </w:r>
    </w:p>
    <w:p w14:paraId="2A0D972B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666D0B69" w14:textId="1AF2C1D9" w:rsidR="00F56454" w:rsidRDefault="00F56454" w:rsidP="00A43EB4">
      <w:pPr>
        <w:jc w:val="both"/>
        <w:rPr>
          <w:rFonts w:cs="Arial"/>
          <w:sz w:val="22"/>
          <w:szCs w:val="22"/>
        </w:rPr>
      </w:pPr>
      <w:r w:rsidRPr="24BAB685">
        <w:rPr>
          <w:rFonts w:cs="Arial"/>
          <w:sz w:val="22"/>
          <w:szCs w:val="22"/>
        </w:rPr>
        <w:t>Significant experience of allocating properties within a social housing setting.</w:t>
      </w:r>
    </w:p>
    <w:p w14:paraId="731BF699" w14:textId="77777777" w:rsidR="00C53526" w:rsidRDefault="00C53526" w:rsidP="00A43EB4">
      <w:pPr>
        <w:jc w:val="both"/>
        <w:rPr>
          <w:rFonts w:cs="Arial"/>
          <w:sz w:val="22"/>
          <w:szCs w:val="22"/>
        </w:rPr>
      </w:pPr>
    </w:p>
    <w:p w14:paraId="286973E9" w14:textId="4C5DC834" w:rsidR="00C53526" w:rsidRPr="00231354" w:rsidRDefault="00C53526" w:rsidP="00A43EB4">
      <w:pPr>
        <w:jc w:val="both"/>
        <w:rPr>
          <w:rFonts w:cs="Arial"/>
          <w:sz w:val="22"/>
          <w:szCs w:val="22"/>
        </w:rPr>
      </w:pPr>
      <w:r w:rsidRPr="24BAB685">
        <w:rPr>
          <w:rFonts w:cs="Arial"/>
          <w:sz w:val="22"/>
          <w:szCs w:val="22"/>
        </w:rPr>
        <w:t xml:space="preserve">Experience of marketing </w:t>
      </w:r>
      <w:r w:rsidR="00511387">
        <w:rPr>
          <w:rFonts w:cs="Arial"/>
          <w:sz w:val="22"/>
          <w:szCs w:val="22"/>
        </w:rPr>
        <w:t xml:space="preserve">and advertising </w:t>
      </w:r>
      <w:r w:rsidRPr="24BAB685">
        <w:rPr>
          <w:rFonts w:cs="Arial"/>
          <w:sz w:val="22"/>
          <w:szCs w:val="22"/>
        </w:rPr>
        <w:t>homes either in a social or commercial setting.</w:t>
      </w:r>
    </w:p>
    <w:p w14:paraId="310012B5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6ADA8936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Experience of developing allocation strategies and policies, delivering value for money and cost reductions whilst improving service delivery.</w:t>
      </w:r>
    </w:p>
    <w:p w14:paraId="5CCEC631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03961D19" w14:textId="666D9D7B" w:rsidR="00F56454" w:rsidRPr="00231354" w:rsidRDefault="00944A77" w:rsidP="00A43EB4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Strong leadership ability</w:t>
      </w:r>
      <w:r w:rsidR="00F56454" w:rsidRPr="24BAB685">
        <w:rPr>
          <w:rFonts w:cs="Arial"/>
          <w:color w:val="000000" w:themeColor="text1"/>
          <w:sz w:val="22"/>
          <w:szCs w:val="22"/>
        </w:rPr>
        <w:t xml:space="preserve">, with </w:t>
      </w:r>
      <w:r>
        <w:rPr>
          <w:rFonts w:cs="Arial"/>
          <w:color w:val="000000" w:themeColor="text1"/>
          <w:sz w:val="22"/>
          <w:szCs w:val="22"/>
        </w:rPr>
        <w:t>experience in</w:t>
      </w:r>
      <w:r w:rsidR="00F56454" w:rsidRPr="24BAB685">
        <w:rPr>
          <w:rFonts w:cs="Arial"/>
          <w:color w:val="000000" w:themeColor="text1"/>
          <w:sz w:val="22"/>
          <w:szCs w:val="22"/>
        </w:rPr>
        <w:t xml:space="preserve"> effectively manag</w:t>
      </w:r>
      <w:r>
        <w:rPr>
          <w:rFonts w:cs="Arial"/>
          <w:color w:val="000000" w:themeColor="text1"/>
          <w:sz w:val="22"/>
          <w:szCs w:val="22"/>
        </w:rPr>
        <w:t>ing a tea</w:t>
      </w:r>
      <w:r w:rsidR="00511387">
        <w:rPr>
          <w:rFonts w:cs="Arial"/>
          <w:color w:val="000000" w:themeColor="text1"/>
          <w:sz w:val="22"/>
          <w:szCs w:val="22"/>
        </w:rPr>
        <w:t>m and achieving high levels of engagement as well as high performance</w:t>
      </w:r>
      <w:r w:rsidR="00C53526" w:rsidRPr="24BAB685">
        <w:rPr>
          <w:rFonts w:cs="Arial"/>
          <w:color w:val="000000" w:themeColor="text1"/>
          <w:sz w:val="22"/>
          <w:szCs w:val="22"/>
        </w:rPr>
        <w:t>.</w:t>
      </w:r>
    </w:p>
    <w:p w14:paraId="30E6ECA6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2611685C" w14:textId="7A4A54E8" w:rsidR="00F56454" w:rsidRPr="00231354" w:rsidRDefault="00F56454" w:rsidP="00A43EB4">
      <w:pPr>
        <w:tabs>
          <w:tab w:val="left" w:pos="1080"/>
        </w:tabs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lastRenderedPageBreak/>
        <w:t>Knowledge of statutory and regulatory requirements relevant to housing management, and a thorough understanding of operational practices relevant to the role.</w:t>
      </w:r>
    </w:p>
    <w:p w14:paraId="04DD52EA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39C2850B" w14:textId="23F7231A" w:rsidR="00F56454" w:rsidRPr="00231354" w:rsidRDefault="00F56454" w:rsidP="00A43EB4">
      <w:pPr>
        <w:jc w:val="both"/>
        <w:rPr>
          <w:rFonts w:cs="Arial"/>
          <w:sz w:val="22"/>
          <w:szCs w:val="22"/>
        </w:rPr>
      </w:pPr>
      <w:r w:rsidRPr="00231354">
        <w:rPr>
          <w:rFonts w:cs="Arial"/>
          <w:sz w:val="22"/>
          <w:szCs w:val="22"/>
        </w:rPr>
        <w:t>Awareness of current legislation affecting the Housing sector and welfare benefits.</w:t>
      </w:r>
    </w:p>
    <w:p w14:paraId="16EF6A8D" w14:textId="77777777" w:rsidR="00F56454" w:rsidRPr="00231354" w:rsidRDefault="00F56454" w:rsidP="00A43EB4">
      <w:pPr>
        <w:tabs>
          <w:tab w:val="left" w:pos="1080"/>
        </w:tabs>
        <w:jc w:val="both"/>
        <w:rPr>
          <w:rFonts w:cs="Arial"/>
          <w:color w:val="000000"/>
          <w:sz w:val="22"/>
          <w:szCs w:val="22"/>
        </w:rPr>
      </w:pPr>
    </w:p>
    <w:p w14:paraId="79D7654E" w14:textId="2679512A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Competence in the use of IT systems, with the ability to input and access data quickly and accurately.</w:t>
      </w:r>
    </w:p>
    <w:p w14:paraId="5756697B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29196F2C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A customer focused approach, with excellent communication skills.</w:t>
      </w:r>
    </w:p>
    <w:p w14:paraId="4FCABC81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2FAE92AE" w14:textId="172B91BA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The ability to communicate clearly and effectively, and the necessary skills to produce and present clear and concise reports.</w:t>
      </w:r>
    </w:p>
    <w:p w14:paraId="573DF3AD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7EBA2536" w14:textId="77777777" w:rsidR="00F56454" w:rsidRPr="00231354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The aptitude to respond to conflicting pressures and demands with limited support and guidance whilst paying attention to detail.</w:t>
      </w:r>
    </w:p>
    <w:p w14:paraId="735780AD" w14:textId="77777777" w:rsidR="003D5D38" w:rsidRPr="00231354" w:rsidRDefault="003D5D38" w:rsidP="00A43EB4">
      <w:pPr>
        <w:jc w:val="both"/>
        <w:rPr>
          <w:rFonts w:cs="Arial"/>
          <w:color w:val="000000"/>
          <w:sz w:val="22"/>
          <w:szCs w:val="22"/>
        </w:rPr>
      </w:pPr>
    </w:p>
    <w:p w14:paraId="1AB21DBB" w14:textId="77777777" w:rsidR="00F56454" w:rsidRPr="00903CD5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231354">
        <w:rPr>
          <w:rFonts w:cs="Arial"/>
          <w:color w:val="000000"/>
          <w:sz w:val="22"/>
          <w:szCs w:val="22"/>
        </w:rPr>
        <w:t>The confidence to make and challenge dec</w:t>
      </w:r>
      <w:r w:rsidRPr="00903CD5">
        <w:rPr>
          <w:rFonts w:cs="Arial"/>
          <w:color w:val="000000"/>
          <w:sz w:val="22"/>
          <w:szCs w:val="22"/>
        </w:rPr>
        <w:t>isions whilst working on own initiative with the willingness to accept responsibility for decisions taken.</w:t>
      </w:r>
    </w:p>
    <w:p w14:paraId="3E2B5FB5" w14:textId="77777777" w:rsidR="00F56454" w:rsidRPr="00903CD5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21037541" w14:textId="77777777" w:rsidR="00F56454" w:rsidRPr="00903CD5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00903CD5">
        <w:rPr>
          <w:rFonts w:cs="Arial"/>
          <w:color w:val="000000"/>
          <w:sz w:val="22"/>
          <w:szCs w:val="22"/>
        </w:rPr>
        <w:t>The ability to challenge current ways of working, make recommendations for improvement and respond to changes that will impact upon service delivery.</w:t>
      </w:r>
    </w:p>
    <w:p w14:paraId="1CB5F191" w14:textId="77777777" w:rsidR="00F56454" w:rsidRPr="00903CD5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523E23FC" w14:textId="77777777" w:rsidR="00944A77" w:rsidRDefault="00F56454" w:rsidP="00A43EB4">
      <w:pPr>
        <w:jc w:val="both"/>
        <w:rPr>
          <w:rFonts w:cs="Arial"/>
          <w:color w:val="000000"/>
          <w:sz w:val="22"/>
          <w:szCs w:val="22"/>
        </w:rPr>
      </w:pPr>
      <w:r w:rsidRPr="24BAB685">
        <w:rPr>
          <w:rFonts w:cs="Arial"/>
          <w:color w:val="000000" w:themeColor="text1"/>
          <w:sz w:val="22"/>
          <w:szCs w:val="22"/>
        </w:rPr>
        <w:t>An ability to handle pressure, sensitivity and conflict in a calm and confident manner.</w:t>
      </w:r>
    </w:p>
    <w:p w14:paraId="070E2A59" w14:textId="2032A705" w:rsidR="00C53526" w:rsidRPr="00903CD5" w:rsidRDefault="00C53526" w:rsidP="00A43EB4">
      <w:pPr>
        <w:jc w:val="both"/>
        <w:rPr>
          <w:rFonts w:cs="Arial"/>
          <w:color w:val="000000"/>
          <w:sz w:val="22"/>
          <w:szCs w:val="22"/>
        </w:rPr>
      </w:pPr>
      <w:r w:rsidRPr="24BAB685">
        <w:rPr>
          <w:rFonts w:cs="Arial"/>
          <w:color w:val="000000" w:themeColor="text1"/>
          <w:sz w:val="22"/>
          <w:szCs w:val="22"/>
        </w:rPr>
        <w:t>Experience of stakeholder engagement and relationship management with internal colleagues, suppliers and partners.</w:t>
      </w:r>
    </w:p>
    <w:p w14:paraId="42A6B6B3" w14:textId="77777777" w:rsidR="00F56454" w:rsidRPr="00903CD5" w:rsidRDefault="00F56454" w:rsidP="00A43EB4">
      <w:pPr>
        <w:jc w:val="both"/>
        <w:rPr>
          <w:rFonts w:cs="Arial"/>
          <w:color w:val="000000"/>
          <w:sz w:val="22"/>
          <w:szCs w:val="22"/>
        </w:rPr>
      </w:pPr>
    </w:p>
    <w:p w14:paraId="31E410A7" w14:textId="0C1030B5" w:rsidR="008223EC" w:rsidRPr="00944A77" w:rsidRDefault="00F56454" w:rsidP="00944A77">
      <w:pPr>
        <w:jc w:val="both"/>
        <w:rPr>
          <w:rFonts w:cs="Arial"/>
          <w:color w:val="000000"/>
          <w:sz w:val="22"/>
          <w:szCs w:val="22"/>
        </w:rPr>
      </w:pPr>
      <w:r w:rsidRPr="00903CD5">
        <w:rPr>
          <w:rFonts w:cs="Arial"/>
          <w:color w:val="000000"/>
          <w:sz w:val="22"/>
          <w:szCs w:val="22"/>
        </w:rPr>
        <w:t>Evidence of continuous professional development.</w:t>
      </w:r>
    </w:p>
    <w:p w14:paraId="6FF5BE80" w14:textId="03FC2BE1" w:rsidR="00511387" w:rsidRPr="00231354" w:rsidRDefault="00511387" w:rsidP="00511387">
      <w:p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Ideally, you</w:t>
      </w:r>
      <w:r w:rsidRPr="00231354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will</w:t>
      </w:r>
      <w:r w:rsidRPr="00231354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also </w:t>
      </w:r>
      <w:r w:rsidRPr="00231354">
        <w:rPr>
          <w:rFonts w:cs="Arial"/>
          <w:bCs/>
          <w:sz w:val="22"/>
          <w:szCs w:val="22"/>
        </w:rPr>
        <w:t>have</w:t>
      </w:r>
      <w:r>
        <w:rPr>
          <w:rFonts w:cs="Arial"/>
          <w:bCs/>
          <w:sz w:val="22"/>
          <w:szCs w:val="22"/>
        </w:rPr>
        <w:t>,</w:t>
      </w:r>
      <w:r w:rsidRPr="00231354">
        <w:rPr>
          <w:rFonts w:cs="Arial"/>
          <w:bCs/>
          <w:sz w:val="22"/>
          <w:szCs w:val="22"/>
        </w:rPr>
        <w:t xml:space="preserve"> be working towards </w:t>
      </w:r>
      <w:r>
        <w:rPr>
          <w:rFonts w:cs="Arial"/>
          <w:bCs/>
          <w:sz w:val="22"/>
          <w:szCs w:val="22"/>
        </w:rPr>
        <w:t xml:space="preserve">or willing to work towards </w:t>
      </w:r>
      <w:r w:rsidRPr="00231354">
        <w:rPr>
          <w:rFonts w:cs="Arial"/>
          <w:bCs/>
          <w:sz w:val="22"/>
          <w:szCs w:val="22"/>
        </w:rPr>
        <w:t>a</w:t>
      </w:r>
      <w:r w:rsidRPr="00231354">
        <w:rPr>
          <w:rFonts w:cs="Arial"/>
          <w:bCs/>
          <w:color w:val="000000"/>
          <w:sz w:val="22"/>
          <w:szCs w:val="22"/>
        </w:rPr>
        <w:t xml:space="preserve"> Level 4 certificate in Housing</w:t>
      </w:r>
      <w:r w:rsidRPr="00231354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hold </w:t>
      </w:r>
      <w:r w:rsidRPr="00231354">
        <w:rPr>
          <w:sz w:val="22"/>
          <w:szCs w:val="22"/>
        </w:rPr>
        <w:t>CIH membership</w:t>
      </w:r>
      <w:r w:rsidRPr="00231354">
        <w:rPr>
          <w:rFonts w:cs="Arial"/>
          <w:bCs/>
          <w:color w:val="000000"/>
          <w:sz w:val="22"/>
          <w:szCs w:val="22"/>
        </w:rPr>
        <w:t>.</w:t>
      </w:r>
    </w:p>
    <w:p w14:paraId="6B4C5CBD" w14:textId="155FB1A2" w:rsidR="00983467" w:rsidRPr="009F6604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  <w:u w:val="single"/>
        </w:rPr>
      </w:pP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  <w:r w:rsidRPr="009F6604">
        <w:rPr>
          <w:rFonts w:cs="Arial"/>
          <w:color w:val="000000"/>
          <w:sz w:val="22"/>
          <w:szCs w:val="22"/>
          <w:u w:val="single"/>
        </w:rPr>
        <w:tab/>
      </w:r>
    </w:p>
    <w:p w14:paraId="6B8EA948" w14:textId="77777777" w:rsidR="00983467" w:rsidRPr="009F6604" w:rsidRDefault="00983467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 w:rsidRPr="009F6604">
        <w:rPr>
          <w:rFonts w:cs="Arial"/>
          <w:b/>
          <w:color w:val="002060"/>
          <w:sz w:val="22"/>
          <w:szCs w:val="22"/>
        </w:rPr>
        <w:t xml:space="preserve">whg’s values and behaviours </w:t>
      </w:r>
    </w:p>
    <w:p w14:paraId="5B011B47" w14:textId="77777777" w:rsidR="00431502" w:rsidRPr="009F6604" w:rsidRDefault="00431502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417E9E45" w14:textId="77777777" w:rsidR="00BE6E95" w:rsidRDefault="00BE6E95" w:rsidP="00BE6E95">
      <w:pPr>
        <w:jc w:val="both"/>
      </w:pPr>
      <w:r w:rsidRPr="006001A3">
        <w:rPr>
          <w:rFonts w:cs="Arial"/>
          <w:sz w:val="22"/>
          <w:szCs w:val="22"/>
        </w:rPr>
        <w:t xml:space="preserve">At whg we </w:t>
      </w:r>
      <w:r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>an ambitious aim to be an exceptional place to work that attracts, develop</w:t>
      </w:r>
      <w:r>
        <w:rPr>
          <w:rFonts w:cs="Arial"/>
          <w:sz w:val="22"/>
          <w:szCs w:val="22"/>
        </w:rPr>
        <w:t>s</w:t>
      </w:r>
      <w:r w:rsidRPr="006001A3">
        <w:rPr>
          <w:rFonts w:cs="Arial"/>
          <w:sz w:val="22"/>
          <w:szCs w:val="22"/>
        </w:rPr>
        <w:t xml:space="preserve">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colleagues;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 xml:space="preserve">values set out in the </w:t>
      </w:r>
      <w:r>
        <w:rPr>
          <w:rFonts w:cs="Arial"/>
          <w:sz w:val="22"/>
          <w:szCs w:val="22"/>
        </w:rPr>
        <w:t>2030</w:t>
      </w:r>
      <w:r w:rsidRPr="006001A3">
        <w:rPr>
          <w:rFonts w:cs="Arial"/>
          <w:sz w:val="22"/>
          <w:szCs w:val="22"/>
        </w:rPr>
        <w:t xml:space="preserve"> Plan identify the behaviours that we expect all colleagues to display</w:t>
      </w:r>
      <w:r>
        <w:rPr>
          <w:rFonts w:cs="Arial"/>
          <w:sz w:val="22"/>
          <w:szCs w:val="22"/>
        </w:rPr>
        <w:t>.</w:t>
      </w:r>
    </w:p>
    <w:p w14:paraId="1185081A" w14:textId="77777777" w:rsidR="00C54981" w:rsidRDefault="00C54981" w:rsidP="00D47B0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C54981" w14:paraId="28C377B7" w14:textId="77777777" w:rsidTr="00F707CF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D7900A4" w14:textId="288A7812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63E162" wp14:editId="200630C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329966234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61A77E8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2076E171" w14:textId="77777777" w:rsidR="00C54981" w:rsidRPr="00D42971" w:rsidRDefault="00C54981" w:rsidP="00F707C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BB35D95" w14:textId="77777777" w:rsidR="00C54981" w:rsidRPr="00D42971" w:rsidRDefault="00C54981" w:rsidP="00F707C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7B19D313" w14:textId="77777777" w:rsidR="00C54981" w:rsidRPr="00D42971" w:rsidRDefault="00C54981" w:rsidP="00F707C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C54981" w14:paraId="5037C7A1" w14:textId="77777777" w:rsidTr="00F707CF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DD46C0A" w14:textId="6CBF7DF8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CA6983" wp14:editId="35828F4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896870289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9419D31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35382776" w14:textId="77777777" w:rsidR="00C54981" w:rsidRPr="00D42971" w:rsidRDefault="00C54981" w:rsidP="00F707C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464E985B" w14:textId="77777777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54981" w14:paraId="3A003952" w14:textId="77777777" w:rsidTr="00F707CF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6F24CE6" w14:textId="47D97CEE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3E7233" wp14:editId="1B2DD1E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68091773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187CCC21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6AFC6CA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2069DAB9" w14:textId="77777777" w:rsidR="00C54981" w:rsidRPr="00D42971" w:rsidRDefault="00C54981" w:rsidP="00F707C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17F8AC8C" w14:textId="77777777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54981" w14:paraId="2721298A" w14:textId="77777777" w:rsidTr="00F707CF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5A3DD0D" w14:textId="23803827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7AFDD6D" wp14:editId="047F522D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30309074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A640287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19C1E7D6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3EE7BAB5" w14:textId="77777777" w:rsidR="00C54981" w:rsidRPr="00D42971" w:rsidRDefault="00C54981" w:rsidP="00F707C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5AF293E9" w14:textId="77777777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54981" w14:paraId="22E57B3C" w14:textId="77777777" w:rsidTr="00F707CF">
        <w:trPr>
          <w:trHeight w:val="533"/>
          <w:jc w:val="center"/>
        </w:trPr>
        <w:tc>
          <w:tcPr>
            <w:tcW w:w="1838" w:type="dxa"/>
            <w:shd w:val="clear" w:color="auto" w:fill="auto"/>
            <w:hideMark/>
          </w:tcPr>
          <w:p w14:paraId="3E434915" w14:textId="742892F4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0CE82B3" wp14:editId="3FBA966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1351616260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6577C14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553FCFC0" w14:textId="77777777" w:rsidR="00C54981" w:rsidRPr="00D42971" w:rsidRDefault="00C54981" w:rsidP="00F707C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0C11D358" w14:textId="77777777" w:rsidR="00C54981" w:rsidRPr="00D42971" w:rsidRDefault="00C54981" w:rsidP="00F707C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3D0362F0" w14:textId="77777777" w:rsidR="00C54981" w:rsidRPr="009F6604" w:rsidRDefault="00C54981" w:rsidP="00D47B04">
      <w:pPr>
        <w:jc w:val="both"/>
        <w:rPr>
          <w:rFonts w:cs="Arial"/>
          <w:sz w:val="22"/>
          <w:szCs w:val="22"/>
        </w:rPr>
      </w:pPr>
    </w:p>
    <w:p w14:paraId="59A9AD48" w14:textId="77777777" w:rsidR="006001A3" w:rsidRPr="009F6604" w:rsidRDefault="006001A3" w:rsidP="00D47B04">
      <w:pPr>
        <w:widowControl w:val="0"/>
        <w:jc w:val="both"/>
        <w:rPr>
          <w:rFonts w:cs="Arial"/>
          <w:sz w:val="22"/>
          <w:szCs w:val="22"/>
        </w:rPr>
      </w:pPr>
    </w:p>
    <w:p w14:paraId="3E67D47B" w14:textId="29C4752C" w:rsidR="00431502" w:rsidRPr="009F6604" w:rsidRDefault="00431502" w:rsidP="00231354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</w:rPr>
      </w:pPr>
    </w:p>
    <w:sectPr w:rsidR="00431502" w:rsidRPr="009F6604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5A72" w14:textId="77777777" w:rsidR="00B31640" w:rsidRDefault="00B31640" w:rsidP="00570D4A">
      <w:r>
        <w:separator/>
      </w:r>
    </w:p>
  </w:endnote>
  <w:endnote w:type="continuationSeparator" w:id="0">
    <w:p w14:paraId="771AF24E" w14:textId="77777777" w:rsidR="00B31640" w:rsidRDefault="00B3164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EC50" w14:textId="77777777" w:rsidR="00B31640" w:rsidRDefault="00B31640" w:rsidP="00570D4A">
      <w:r>
        <w:separator/>
      </w:r>
    </w:p>
  </w:footnote>
  <w:footnote w:type="continuationSeparator" w:id="0">
    <w:p w14:paraId="270BF2CF" w14:textId="77777777" w:rsidR="00B31640" w:rsidRDefault="00B3164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1B24B3A7" w:rsidR="00927A63" w:rsidRPr="00DC2D95" w:rsidRDefault="009F6604" w:rsidP="00686D62">
    <w:pPr>
      <w:pStyle w:val="Header"/>
      <w:rPr>
        <w:rFonts w:cs="Arial"/>
        <w:b/>
        <w:noProof/>
        <w:color w:val="002060"/>
        <w:sz w:val="32"/>
        <w:szCs w:val="32"/>
      </w:rPr>
    </w:pPr>
    <w:r>
      <w:rPr>
        <w:rFonts w:cs="Arial"/>
        <w:b/>
        <w:noProof/>
        <w:color w:val="002060"/>
        <w:sz w:val="32"/>
        <w:szCs w:val="32"/>
      </w:rPr>
      <w:t>Allocations Operations Manager</w:t>
    </w:r>
    <w:r w:rsidR="001B562B">
      <w:rPr>
        <w:rFonts w:cs="Arial"/>
        <w:b/>
        <w:noProof/>
        <w:color w:val="002060"/>
        <w:sz w:val="32"/>
        <w:szCs w:val="32"/>
      </w:rPr>
      <w:t xml:space="preserve"> 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5B8E"/>
    <w:multiLevelType w:val="hybridMultilevel"/>
    <w:tmpl w:val="5AA6EC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3B6BB4"/>
    <w:multiLevelType w:val="hybridMultilevel"/>
    <w:tmpl w:val="2F3219A6"/>
    <w:lvl w:ilvl="0" w:tplc="7DAE0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B8F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84C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365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DEE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7F4E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52A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B0E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E4C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7EB183C"/>
    <w:multiLevelType w:val="hybridMultilevel"/>
    <w:tmpl w:val="B6A8ED40"/>
    <w:lvl w:ilvl="0" w:tplc="565EE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468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109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EAC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1AB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F4C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83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5C4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D87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1AC2"/>
    <w:multiLevelType w:val="hybridMultilevel"/>
    <w:tmpl w:val="86E444C4"/>
    <w:lvl w:ilvl="0" w:tplc="6FA69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4A2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7AA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BC6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C43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841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BC4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F8B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950F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7B764C"/>
    <w:multiLevelType w:val="hybridMultilevel"/>
    <w:tmpl w:val="2B12DB4C"/>
    <w:lvl w:ilvl="0" w:tplc="87CAD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7E6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F8A4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C6B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6B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86D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B1A3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FA2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080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6263694">
    <w:abstractNumId w:val="9"/>
  </w:num>
  <w:num w:numId="2" w16cid:durableId="1876652461">
    <w:abstractNumId w:val="9"/>
  </w:num>
  <w:num w:numId="3" w16cid:durableId="1517690301">
    <w:abstractNumId w:val="22"/>
  </w:num>
  <w:num w:numId="4" w16cid:durableId="1496528134">
    <w:abstractNumId w:val="21"/>
  </w:num>
  <w:num w:numId="5" w16cid:durableId="1975331743">
    <w:abstractNumId w:val="17"/>
  </w:num>
  <w:num w:numId="6" w16cid:durableId="1470703731">
    <w:abstractNumId w:val="8"/>
  </w:num>
  <w:num w:numId="7" w16cid:durableId="1838765563">
    <w:abstractNumId w:val="18"/>
  </w:num>
  <w:num w:numId="8" w16cid:durableId="1376857367">
    <w:abstractNumId w:val="15"/>
  </w:num>
  <w:num w:numId="9" w16cid:durableId="452556781">
    <w:abstractNumId w:val="12"/>
  </w:num>
  <w:num w:numId="10" w16cid:durableId="2126844359">
    <w:abstractNumId w:val="5"/>
  </w:num>
  <w:num w:numId="11" w16cid:durableId="376975058">
    <w:abstractNumId w:val="10"/>
  </w:num>
  <w:num w:numId="12" w16cid:durableId="1836142593">
    <w:abstractNumId w:val="3"/>
  </w:num>
  <w:num w:numId="13" w16cid:durableId="48388221">
    <w:abstractNumId w:val="16"/>
  </w:num>
  <w:num w:numId="14" w16cid:durableId="1735082440">
    <w:abstractNumId w:val="2"/>
  </w:num>
  <w:num w:numId="15" w16cid:durableId="1147209290">
    <w:abstractNumId w:val="24"/>
  </w:num>
  <w:num w:numId="16" w16cid:durableId="474881178">
    <w:abstractNumId w:val="4"/>
  </w:num>
  <w:num w:numId="17" w16cid:durableId="989941957">
    <w:abstractNumId w:val="20"/>
  </w:num>
  <w:num w:numId="18" w16cid:durableId="1083452100">
    <w:abstractNumId w:val="14"/>
  </w:num>
  <w:num w:numId="19" w16cid:durableId="581766269">
    <w:abstractNumId w:val="0"/>
  </w:num>
  <w:num w:numId="20" w16cid:durableId="800461927">
    <w:abstractNumId w:val="13"/>
  </w:num>
  <w:num w:numId="21" w16cid:durableId="424033161">
    <w:abstractNumId w:val="11"/>
  </w:num>
  <w:num w:numId="22" w16cid:durableId="2124228832">
    <w:abstractNumId w:val="1"/>
  </w:num>
  <w:num w:numId="23" w16cid:durableId="1198395138">
    <w:abstractNumId w:val="6"/>
  </w:num>
  <w:num w:numId="24" w16cid:durableId="738134412">
    <w:abstractNumId w:val="23"/>
  </w:num>
  <w:num w:numId="25" w16cid:durableId="1331369358">
    <w:abstractNumId w:val="19"/>
  </w:num>
  <w:num w:numId="26" w16cid:durableId="599334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02D5"/>
    <w:rsid w:val="00016A13"/>
    <w:rsid w:val="0002131F"/>
    <w:rsid w:val="00021FA6"/>
    <w:rsid w:val="0003462B"/>
    <w:rsid w:val="00034926"/>
    <w:rsid w:val="00041051"/>
    <w:rsid w:val="00043116"/>
    <w:rsid w:val="00045BF0"/>
    <w:rsid w:val="000503EB"/>
    <w:rsid w:val="00050650"/>
    <w:rsid w:val="00075C24"/>
    <w:rsid w:val="00090996"/>
    <w:rsid w:val="000947EB"/>
    <w:rsid w:val="000A59D6"/>
    <w:rsid w:val="000A5DEC"/>
    <w:rsid w:val="000B307D"/>
    <w:rsid w:val="000C0993"/>
    <w:rsid w:val="000C281D"/>
    <w:rsid w:val="000D40B4"/>
    <w:rsid w:val="000E000D"/>
    <w:rsid w:val="000E360B"/>
    <w:rsid w:val="00135602"/>
    <w:rsid w:val="00154979"/>
    <w:rsid w:val="0016005C"/>
    <w:rsid w:val="001736FC"/>
    <w:rsid w:val="00175BE4"/>
    <w:rsid w:val="001833A8"/>
    <w:rsid w:val="001A3DB3"/>
    <w:rsid w:val="001B562B"/>
    <w:rsid w:val="001E499F"/>
    <w:rsid w:val="00212432"/>
    <w:rsid w:val="002277DA"/>
    <w:rsid w:val="00231354"/>
    <w:rsid w:val="002446A6"/>
    <w:rsid w:val="0024665D"/>
    <w:rsid w:val="002552A3"/>
    <w:rsid w:val="00267C83"/>
    <w:rsid w:val="002A151D"/>
    <w:rsid w:val="002A4427"/>
    <w:rsid w:val="002D22BC"/>
    <w:rsid w:val="002E0170"/>
    <w:rsid w:val="002E7967"/>
    <w:rsid w:val="002F1034"/>
    <w:rsid w:val="00313982"/>
    <w:rsid w:val="00314866"/>
    <w:rsid w:val="0033102F"/>
    <w:rsid w:val="00333784"/>
    <w:rsid w:val="00352F08"/>
    <w:rsid w:val="00361475"/>
    <w:rsid w:val="0037519D"/>
    <w:rsid w:val="003A763E"/>
    <w:rsid w:val="003B3C81"/>
    <w:rsid w:val="003B6851"/>
    <w:rsid w:val="003D132E"/>
    <w:rsid w:val="003D5294"/>
    <w:rsid w:val="003D5D38"/>
    <w:rsid w:val="0042133E"/>
    <w:rsid w:val="00423CF2"/>
    <w:rsid w:val="00431502"/>
    <w:rsid w:val="0043316C"/>
    <w:rsid w:val="0044632B"/>
    <w:rsid w:val="00447F27"/>
    <w:rsid w:val="00453584"/>
    <w:rsid w:val="004B0E29"/>
    <w:rsid w:val="004D202D"/>
    <w:rsid w:val="004D37FB"/>
    <w:rsid w:val="004D63E7"/>
    <w:rsid w:val="004E52F3"/>
    <w:rsid w:val="004F0AD9"/>
    <w:rsid w:val="00511387"/>
    <w:rsid w:val="00527450"/>
    <w:rsid w:val="00543192"/>
    <w:rsid w:val="00543253"/>
    <w:rsid w:val="0055027A"/>
    <w:rsid w:val="00550A90"/>
    <w:rsid w:val="00555AC9"/>
    <w:rsid w:val="00565F71"/>
    <w:rsid w:val="0056744D"/>
    <w:rsid w:val="00570D4A"/>
    <w:rsid w:val="005837A3"/>
    <w:rsid w:val="00594CA1"/>
    <w:rsid w:val="005A1A68"/>
    <w:rsid w:val="005B2BAA"/>
    <w:rsid w:val="005B6285"/>
    <w:rsid w:val="005D3565"/>
    <w:rsid w:val="006001A3"/>
    <w:rsid w:val="00613017"/>
    <w:rsid w:val="00627056"/>
    <w:rsid w:val="00642969"/>
    <w:rsid w:val="00645451"/>
    <w:rsid w:val="006519A4"/>
    <w:rsid w:val="006524DD"/>
    <w:rsid w:val="00654124"/>
    <w:rsid w:val="006564E2"/>
    <w:rsid w:val="006671B0"/>
    <w:rsid w:val="00670CF3"/>
    <w:rsid w:val="00677F45"/>
    <w:rsid w:val="00686D62"/>
    <w:rsid w:val="006905D1"/>
    <w:rsid w:val="0069171C"/>
    <w:rsid w:val="006F22DC"/>
    <w:rsid w:val="00702574"/>
    <w:rsid w:val="00703922"/>
    <w:rsid w:val="00703BBD"/>
    <w:rsid w:val="007062D7"/>
    <w:rsid w:val="007064C3"/>
    <w:rsid w:val="00715B39"/>
    <w:rsid w:val="00723224"/>
    <w:rsid w:val="00725B3F"/>
    <w:rsid w:val="00735DEA"/>
    <w:rsid w:val="0073698D"/>
    <w:rsid w:val="00753D1A"/>
    <w:rsid w:val="0077565E"/>
    <w:rsid w:val="007801FD"/>
    <w:rsid w:val="00792666"/>
    <w:rsid w:val="007B25B7"/>
    <w:rsid w:val="007B4812"/>
    <w:rsid w:val="007C596F"/>
    <w:rsid w:val="007E6B2D"/>
    <w:rsid w:val="007F000A"/>
    <w:rsid w:val="007F2E24"/>
    <w:rsid w:val="00817FB3"/>
    <w:rsid w:val="008223EC"/>
    <w:rsid w:val="008436DE"/>
    <w:rsid w:val="008628EB"/>
    <w:rsid w:val="00864E51"/>
    <w:rsid w:val="008801C3"/>
    <w:rsid w:val="008A1C81"/>
    <w:rsid w:val="008C3291"/>
    <w:rsid w:val="008D28BD"/>
    <w:rsid w:val="008F589F"/>
    <w:rsid w:val="00906241"/>
    <w:rsid w:val="00914E01"/>
    <w:rsid w:val="00921C24"/>
    <w:rsid w:val="00927A63"/>
    <w:rsid w:val="00944A77"/>
    <w:rsid w:val="00951F0B"/>
    <w:rsid w:val="009544D9"/>
    <w:rsid w:val="00964C68"/>
    <w:rsid w:val="009740F3"/>
    <w:rsid w:val="00983467"/>
    <w:rsid w:val="009A2373"/>
    <w:rsid w:val="009A764E"/>
    <w:rsid w:val="009E4E50"/>
    <w:rsid w:val="009F0462"/>
    <w:rsid w:val="009F6604"/>
    <w:rsid w:val="00A1792F"/>
    <w:rsid w:val="00A215BD"/>
    <w:rsid w:val="00A4172B"/>
    <w:rsid w:val="00A43EB4"/>
    <w:rsid w:val="00A5360D"/>
    <w:rsid w:val="00A5612D"/>
    <w:rsid w:val="00A629CA"/>
    <w:rsid w:val="00A853D0"/>
    <w:rsid w:val="00A91964"/>
    <w:rsid w:val="00AA02FA"/>
    <w:rsid w:val="00AA16BD"/>
    <w:rsid w:val="00AD78BB"/>
    <w:rsid w:val="00AF10BA"/>
    <w:rsid w:val="00AF47CD"/>
    <w:rsid w:val="00B2110E"/>
    <w:rsid w:val="00B26132"/>
    <w:rsid w:val="00B31640"/>
    <w:rsid w:val="00B62A92"/>
    <w:rsid w:val="00B72CE7"/>
    <w:rsid w:val="00B832AF"/>
    <w:rsid w:val="00B85345"/>
    <w:rsid w:val="00B8713C"/>
    <w:rsid w:val="00B87261"/>
    <w:rsid w:val="00BA3CAE"/>
    <w:rsid w:val="00BD429D"/>
    <w:rsid w:val="00BE408C"/>
    <w:rsid w:val="00BE4D08"/>
    <w:rsid w:val="00BE6E95"/>
    <w:rsid w:val="00C13DC5"/>
    <w:rsid w:val="00C3646D"/>
    <w:rsid w:val="00C53526"/>
    <w:rsid w:val="00C54981"/>
    <w:rsid w:val="00C57438"/>
    <w:rsid w:val="00C8317D"/>
    <w:rsid w:val="00C86DE6"/>
    <w:rsid w:val="00CA1B22"/>
    <w:rsid w:val="00CA1B24"/>
    <w:rsid w:val="00CB0AEE"/>
    <w:rsid w:val="00CF454A"/>
    <w:rsid w:val="00CF5909"/>
    <w:rsid w:val="00D157C0"/>
    <w:rsid w:val="00D15EFB"/>
    <w:rsid w:val="00D2128D"/>
    <w:rsid w:val="00D275D8"/>
    <w:rsid w:val="00D43878"/>
    <w:rsid w:val="00D461D5"/>
    <w:rsid w:val="00D47B04"/>
    <w:rsid w:val="00D55D5A"/>
    <w:rsid w:val="00D72039"/>
    <w:rsid w:val="00D770B4"/>
    <w:rsid w:val="00D81D11"/>
    <w:rsid w:val="00DB11A9"/>
    <w:rsid w:val="00DB64F3"/>
    <w:rsid w:val="00DB7EA8"/>
    <w:rsid w:val="00DC2D95"/>
    <w:rsid w:val="00DC604C"/>
    <w:rsid w:val="00DE16C7"/>
    <w:rsid w:val="00DF1F63"/>
    <w:rsid w:val="00E070DF"/>
    <w:rsid w:val="00E27E47"/>
    <w:rsid w:val="00E33425"/>
    <w:rsid w:val="00E35DFB"/>
    <w:rsid w:val="00E36378"/>
    <w:rsid w:val="00E43BAA"/>
    <w:rsid w:val="00E62409"/>
    <w:rsid w:val="00E730A6"/>
    <w:rsid w:val="00E73F5A"/>
    <w:rsid w:val="00EA0F62"/>
    <w:rsid w:val="00EA611B"/>
    <w:rsid w:val="00EA7369"/>
    <w:rsid w:val="00EB3C7D"/>
    <w:rsid w:val="00EB3D5E"/>
    <w:rsid w:val="00EB4371"/>
    <w:rsid w:val="00EC0B12"/>
    <w:rsid w:val="00ED347F"/>
    <w:rsid w:val="00ED47D1"/>
    <w:rsid w:val="00ED6931"/>
    <w:rsid w:val="00EE245D"/>
    <w:rsid w:val="00EE42D3"/>
    <w:rsid w:val="00EF5537"/>
    <w:rsid w:val="00F206E7"/>
    <w:rsid w:val="00F56454"/>
    <w:rsid w:val="00F80937"/>
    <w:rsid w:val="00F84551"/>
    <w:rsid w:val="00F91AF4"/>
    <w:rsid w:val="00F97741"/>
    <w:rsid w:val="00FD56DF"/>
    <w:rsid w:val="00FE29A7"/>
    <w:rsid w:val="00FF3727"/>
    <w:rsid w:val="00FF6FA4"/>
    <w:rsid w:val="04D4B6D3"/>
    <w:rsid w:val="09056F6B"/>
    <w:rsid w:val="10B5FE62"/>
    <w:rsid w:val="11B7ECCC"/>
    <w:rsid w:val="24BAB685"/>
    <w:rsid w:val="279859AE"/>
    <w:rsid w:val="3111531B"/>
    <w:rsid w:val="732EB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character" w:styleId="Emphasis">
    <w:name w:val="Emphasis"/>
    <w:uiPriority w:val="20"/>
    <w:qFormat/>
    <w:rsid w:val="00F56454"/>
    <w:rPr>
      <w:i/>
      <w:iCs/>
    </w:rPr>
  </w:style>
  <w:style w:type="paragraph" w:styleId="Revision">
    <w:name w:val="Revision"/>
    <w:hidden/>
    <w:uiPriority w:val="71"/>
    <w:rsid w:val="00090996"/>
    <w:rPr>
      <w:rFonts w:ascii="Arial" w:eastAsia="Times New Roman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0866-A35C-4849-88ED-D61E893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1083</Words>
  <Characters>6174</Characters>
  <Application>Microsoft Office Word</Application>
  <DocSecurity>0</DocSecurity>
  <Lines>51</Lines>
  <Paragraphs>14</Paragraphs>
  <ScaleCrop>false</ScaleCrop>
  <Company>whg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Fiona McElroy</cp:lastModifiedBy>
  <cp:revision>5</cp:revision>
  <dcterms:created xsi:type="dcterms:W3CDTF">2025-05-01T10:30:00Z</dcterms:created>
  <dcterms:modified xsi:type="dcterms:W3CDTF">2025-05-12T19:10:00Z</dcterms:modified>
</cp:coreProperties>
</file>