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E590A" w14:textId="768708AD" w:rsidR="001A2879" w:rsidRPr="00407075" w:rsidRDefault="00CB13AB" w:rsidP="004E1CCC">
      <w:pPr>
        <w:jc w:val="both"/>
        <w:rPr>
          <w:rFonts w:cs="Arial"/>
          <w:sz w:val="22"/>
          <w:szCs w:val="22"/>
        </w:rPr>
      </w:pPr>
      <w:r w:rsidRPr="00387290">
        <w:rPr>
          <w:rFonts w:cs="Arial"/>
          <w:sz w:val="22"/>
          <w:szCs w:val="22"/>
        </w:rPr>
        <w:t>To</w:t>
      </w:r>
      <w:r>
        <w:rPr>
          <w:rFonts w:cs="Arial"/>
          <w:sz w:val="22"/>
          <w:szCs w:val="22"/>
        </w:rPr>
        <w:t xml:space="preserve"> provide </w:t>
      </w:r>
      <w:r w:rsidRPr="00387290">
        <w:rPr>
          <w:rFonts w:cs="Arial"/>
          <w:sz w:val="22"/>
          <w:szCs w:val="22"/>
        </w:rPr>
        <w:t xml:space="preserve">high quality </w:t>
      </w:r>
      <w:r w:rsidR="008950F7">
        <w:rPr>
          <w:rFonts w:cs="Arial"/>
          <w:sz w:val="22"/>
          <w:szCs w:val="22"/>
        </w:rPr>
        <w:t xml:space="preserve">legal advice on a broad range of commercial and general property law </w:t>
      </w:r>
      <w:r>
        <w:rPr>
          <w:rFonts w:cs="Arial"/>
          <w:sz w:val="22"/>
          <w:szCs w:val="22"/>
        </w:rPr>
        <w:t>to whg colleagues</w:t>
      </w:r>
      <w:r w:rsidR="008950F7">
        <w:rPr>
          <w:rFonts w:cs="Arial"/>
          <w:sz w:val="22"/>
          <w:szCs w:val="22"/>
        </w:rPr>
        <w:t xml:space="preserve">. </w:t>
      </w:r>
      <w:r w:rsidR="001F15D2">
        <w:rPr>
          <w:rFonts w:cs="Arial"/>
          <w:sz w:val="22"/>
          <w:szCs w:val="22"/>
        </w:rPr>
        <w:t xml:space="preserve">  </w:t>
      </w:r>
    </w:p>
    <w:p w14:paraId="7543A23E" w14:textId="1895D01B" w:rsidR="006001A3" w:rsidRPr="006001A3" w:rsidRDefault="006001A3" w:rsidP="004E1CCC">
      <w:pPr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 w:rsidR="00407075">
        <w:rPr>
          <w:rFonts w:cs="Arial"/>
          <w:color w:val="000000"/>
          <w:sz w:val="22"/>
          <w:szCs w:val="22"/>
          <w:u w:val="single"/>
        </w:rPr>
        <w:tab/>
      </w:r>
    </w:p>
    <w:p w14:paraId="3EB41B0F" w14:textId="0329084B" w:rsidR="004E1CCC" w:rsidRDefault="00CB13AB" w:rsidP="00EB3D5E">
      <w:pPr>
        <w:tabs>
          <w:tab w:val="left" w:pos="540"/>
        </w:tabs>
        <w:rPr>
          <w:rFonts w:cs="Arial"/>
          <w:b/>
          <w:color w:val="002060"/>
          <w:sz w:val="24"/>
          <w:szCs w:val="24"/>
        </w:rPr>
      </w:pPr>
      <w:r>
        <w:rPr>
          <w:rFonts w:cs="Arial"/>
          <w:b/>
          <w:color w:val="002060"/>
          <w:sz w:val="24"/>
          <w:szCs w:val="24"/>
        </w:rPr>
        <w:t xml:space="preserve"> </w:t>
      </w:r>
    </w:p>
    <w:p w14:paraId="1E7EF614" w14:textId="77777777" w:rsidR="006001A3" w:rsidRDefault="006001A3" w:rsidP="00EB3D5E">
      <w:pPr>
        <w:tabs>
          <w:tab w:val="left" w:pos="540"/>
        </w:tabs>
        <w:rPr>
          <w:rFonts w:cs="Arial"/>
          <w:b/>
          <w:color w:val="000000"/>
          <w:sz w:val="22"/>
          <w:szCs w:val="22"/>
        </w:rPr>
      </w:pPr>
      <w:r w:rsidRPr="00792666">
        <w:rPr>
          <w:rFonts w:cs="Arial"/>
          <w:b/>
          <w:color w:val="002060"/>
          <w:sz w:val="24"/>
          <w:szCs w:val="24"/>
        </w:rPr>
        <w:t>What are my key responsibilities?</w:t>
      </w:r>
    </w:p>
    <w:p w14:paraId="74479163" w14:textId="77777777" w:rsidR="00FE72AB" w:rsidRDefault="00FE72AB" w:rsidP="002634BF">
      <w:pPr>
        <w:jc w:val="both"/>
        <w:rPr>
          <w:rFonts w:cs="Arial"/>
          <w:sz w:val="22"/>
          <w:szCs w:val="22"/>
        </w:rPr>
      </w:pPr>
    </w:p>
    <w:p w14:paraId="45125235" w14:textId="77777777" w:rsidR="008950F7" w:rsidRPr="008950F7" w:rsidRDefault="008950F7" w:rsidP="008950F7">
      <w:pPr>
        <w:jc w:val="both"/>
        <w:rPr>
          <w:rFonts w:cs="Arial"/>
          <w:color w:val="000000"/>
          <w:sz w:val="22"/>
          <w:szCs w:val="22"/>
        </w:rPr>
      </w:pPr>
      <w:r w:rsidRPr="008950F7">
        <w:rPr>
          <w:rFonts w:cs="Arial"/>
          <w:color w:val="000000"/>
          <w:sz w:val="22"/>
          <w:szCs w:val="22"/>
        </w:rPr>
        <w:t xml:space="preserve">To undertake all aspects of commercial property and general property law with a particular focus on landlord and tenant.  </w:t>
      </w:r>
    </w:p>
    <w:p w14:paraId="6AE88235" w14:textId="77777777" w:rsidR="008950F7" w:rsidRPr="008950F7" w:rsidRDefault="008950F7" w:rsidP="008950F7">
      <w:pPr>
        <w:jc w:val="both"/>
        <w:rPr>
          <w:rFonts w:cs="Arial"/>
          <w:color w:val="000000"/>
          <w:sz w:val="22"/>
          <w:szCs w:val="22"/>
        </w:rPr>
      </w:pPr>
    </w:p>
    <w:p w14:paraId="74D82BFA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  <w:r w:rsidRPr="008950F7">
        <w:rPr>
          <w:rFonts w:cs="Arial"/>
          <w:color w:val="000000"/>
          <w:sz w:val="22"/>
          <w:szCs w:val="22"/>
        </w:rPr>
        <w:t xml:space="preserve">Understanding of commercial property law to include drafting commercial </w:t>
      </w:r>
      <w:r w:rsidRPr="008950F7">
        <w:rPr>
          <w:rFonts w:cs="Arial"/>
          <w:sz w:val="22"/>
          <w:szCs w:val="22"/>
        </w:rPr>
        <w:t xml:space="preserve">leases, licences for land occupation, telecommunication leases with an understanding of the Electronic Communications Code 2003.    </w:t>
      </w:r>
    </w:p>
    <w:p w14:paraId="241C186C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</w:p>
    <w:p w14:paraId="64E1B1C9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  <w:r w:rsidRPr="008950F7">
        <w:rPr>
          <w:rFonts w:cs="Arial"/>
          <w:sz w:val="22"/>
          <w:szCs w:val="22"/>
        </w:rPr>
        <w:t xml:space="preserve">Drafting and reviewing telecommunication wayleaves. </w:t>
      </w:r>
    </w:p>
    <w:p w14:paraId="416E61F5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</w:p>
    <w:p w14:paraId="42B0CA19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  <w:r w:rsidRPr="008950F7">
        <w:rPr>
          <w:rFonts w:cs="Arial"/>
          <w:sz w:val="22"/>
          <w:szCs w:val="22"/>
        </w:rPr>
        <w:t xml:space="preserve">Support with commercial shop leases, assignment, deed of surrender and rent deposits and forfeiture. </w:t>
      </w:r>
    </w:p>
    <w:p w14:paraId="1345EF9C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</w:p>
    <w:p w14:paraId="7D05F4EE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  <w:r w:rsidRPr="008950F7">
        <w:rPr>
          <w:rFonts w:cs="Arial"/>
          <w:sz w:val="22"/>
          <w:szCs w:val="22"/>
        </w:rPr>
        <w:t xml:space="preserve">Drafting and reviewing land licences for short term occupation of land. </w:t>
      </w:r>
    </w:p>
    <w:p w14:paraId="689256AE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</w:p>
    <w:p w14:paraId="511433BE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  <w:r w:rsidRPr="008950F7">
        <w:rPr>
          <w:rFonts w:cs="Arial"/>
          <w:sz w:val="22"/>
          <w:szCs w:val="22"/>
        </w:rPr>
        <w:t xml:space="preserve">Residential Conveyancing – dealing with both the sale and purchase of registered and unregistered, freehold and leasehold property including shared ownership and staircasing.   </w:t>
      </w:r>
    </w:p>
    <w:p w14:paraId="0F11D465" w14:textId="77777777" w:rsidR="008950F7" w:rsidRPr="008950F7" w:rsidRDefault="008950F7" w:rsidP="008950F7">
      <w:pPr>
        <w:jc w:val="both"/>
        <w:rPr>
          <w:rFonts w:cs="Arial"/>
          <w:sz w:val="22"/>
          <w:szCs w:val="22"/>
        </w:rPr>
      </w:pPr>
      <w:r w:rsidRPr="008950F7">
        <w:rPr>
          <w:rFonts w:cs="Arial"/>
          <w:sz w:val="22"/>
          <w:szCs w:val="22"/>
        </w:rPr>
        <w:t xml:space="preserve"> </w:t>
      </w:r>
    </w:p>
    <w:p w14:paraId="3A0DEE66" w14:textId="77777777" w:rsidR="008950F7" w:rsidRPr="008950F7" w:rsidRDefault="008950F7" w:rsidP="008950F7">
      <w:pPr>
        <w:jc w:val="both"/>
        <w:rPr>
          <w:rFonts w:cs="Arial"/>
          <w:color w:val="000000"/>
          <w:sz w:val="22"/>
          <w:szCs w:val="22"/>
        </w:rPr>
      </w:pPr>
      <w:r w:rsidRPr="008950F7">
        <w:rPr>
          <w:rFonts w:cs="Arial"/>
          <w:color w:val="000000"/>
          <w:sz w:val="22"/>
          <w:szCs w:val="22"/>
        </w:rPr>
        <w:t xml:space="preserve">General boundary disputes, ownership queries, encroachment, trespassing and general property litigation.  </w:t>
      </w:r>
    </w:p>
    <w:p w14:paraId="437F9260" w14:textId="77777777" w:rsidR="008950F7" w:rsidRPr="008950F7" w:rsidRDefault="008950F7" w:rsidP="008950F7">
      <w:pPr>
        <w:jc w:val="both"/>
        <w:rPr>
          <w:rFonts w:cs="Arial"/>
          <w:color w:val="000000"/>
          <w:sz w:val="22"/>
          <w:szCs w:val="22"/>
        </w:rPr>
      </w:pPr>
    </w:p>
    <w:p w14:paraId="101F461E" w14:textId="77777777" w:rsidR="008950F7" w:rsidRPr="008950F7" w:rsidRDefault="008950F7" w:rsidP="008950F7">
      <w:pPr>
        <w:jc w:val="both"/>
        <w:rPr>
          <w:rFonts w:cs="Arial"/>
          <w:color w:val="000000"/>
          <w:sz w:val="22"/>
          <w:szCs w:val="22"/>
        </w:rPr>
      </w:pPr>
      <w:r w:rsidRPr="008950F7">
        <w:rPr>
          <w:rFonts w:cs="Arial"/>
          <w:color w:val="000000"/>
          <w:sz w:val="22"/>
          <w:szCs w:val="22"/>
        </w:rPr>
        <w:t xml:space="preserve">Support with land rectification matters including land swaps to third parties, title anomalies and associated conveyancing. </w:t>
      </w:r>
    </w:p>
    <w:p w14:paraId="054F1CC7" w14:textId="77777777" w:rsidR="001F15D2" w:rsidRDefault="001F15D2" w:rsidP="00097D7A">
      <w:pPr>
        <w:jc w:val="both"/>
        <w:rPr>
          <w:rFonts w:cs="Arial"/>
          <w:sz w:val="22"/>
          <w:szCs w:val="22"/>
        </w:rPr>
      </w:pPr>
    </w:p>
    <w:p w14:paraId="0EA1E892" w14:textId="0640F6F7" w:rsidR="0026091D" w:rsidRDefault="0026091D" w:rsidP="00097D7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Provide support and cover arrangements </w:t>
      </w:r>
      <w:bookmarkStart w:id="0" w:name="_Hlk147133902"/>
      <w:r>
        <w:rPr>
          <w:rFonts w:cs="Arial"/>
          <w:sz w:val="22"/>
          <w:szCs w:val="22"/>
        </w:rPr>
        <w:t>for other Legal Services Team colleagues</w:t>
      </w:r>
      <w:bookmarkEnd w:id="0"/>
      <w:r>
        <w:rPr>
          <w:rFonts w:cs="Arial"/>
          <w:sz w:val="22"/>
          <w:szCs w:val="22"/>
        </w:rPr>
        <w:t xml:space="preserve">, dealing with a range of property and commercial matters.  </w:t>
      </w:r>
    </w:p>
    <w:p w14:paraId="38BE86B8" w14:textId="77777777" w:rsidR="0026091D" w:rsidRDefault="0026091D" w:rsidP="00097D7A">
      <w:pPr>
        <w:jc w:val="both"/>
        <w:rPr>
          <w:rFonts w:cs="Arial"/>
          <w:sz w:val="22"/>
          <w:szCs w:val="22"/>
        </w:rPr>
      </w:pPr>
    </w:p>
    <w:p w14:paraId="66A63CB8" w14:textId="7463EE6B" w:rsidR="00097D7A" w:rsidRDefault="00097D7A" w:rsidP="00097D7A">
      <w:pPr>
        <w:jc w:val="both"/>
        <w:rPr>
          <w:rFonts w:cs="Arial"/>
          <w:sz w:val="22"/>
          <w:szCs w:val="22"/>
        </w:rPr>
      </w:pPr>
      <w:r w:rsidRPr="00387290">
        <w:rPr>
          <w:rFonts w:cs="Arial"/>
          <w:sz w:val="22"/>
          <w:szCs w:val="22"/>
        </w:rPr>
        <w:t xml:space="preserve">Maintain up-to-date knowledge and understanding of </w:t>
      </w:r>
      <w:r w:rsidR="00A1679A">
        <w:rPr>
          <w:rFonts w:cs="Arial"/>
          <w:sz w:val="22"/>
          <w:szCs w:val="22"/>
        </w:rPr>
        <w:t>relevant</w:t>
      </w:r>
      <w:r w:rsidRPr="00387290">
        <w:rPr>
          <w:rFonts w:cs="Arial"/>
          <w:sz w:val="22"/>
          <w:szCs w:val="22"/>
        </w:rPr>
        <w:t xml:space="preserve"> legislation</w:t>
      </w:r>
      <w:r w:rsidR="00A1679A">
        <w:rPr>
          <w:rFonts w:cs="Arial"/>
          <w:sz w:val="22"/>
          <w:szCs w:val="22"/>
        </w:rPr>
        <w:t xml:space="preserve">, regulation </w:t>
      </w:r>
      <w:r w:rsidRPr="00387290">
        <w:rPr>
          <w:rFonts w:cs="Arial"/>
          <w:sz w:val="22"/>
          <w:szCs w:val="22"/>
        </w:rPr>
        <w:t xml:space="preserve">and case law. </w:t>
      </w:r>
    </w:p>
    <w:p w14:paraId="2BC8EB4A" w14:textId="77777777" w:rsidR="00097D7A" w:rsidRPr="00387290" w:rsidRDefault="00097D7A" w:rsidP="00097D7A">
      <w:pPr>
        <w:jc w:val="both"/>
        <w:rPr>
          <w:rFonts w:cs="Arial"/>
          <w:sz w:val="22"/>
          <w:szCs w:val="22"/>
        </w:rPr>
      </w:pPr>
    </w:p>
    <w:p w14:paraId="2E16A2F0" w14:textId="6AC2884F" w:rsidR="00E43BAA" w:rsidRPr="006001A3" w:rsidRDefault="00E43BAA" w:rsidP="00CB7772">
      <w:pPr>
        <w:ind w:left="426" w:hanging="426"/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3575912D" w14:textId="77777777" w:rsidR="004F2657" w:rsidRDefault="004F2657" w:rsidP="00CB777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</w:p>
    <w:p w14:paraId="7A4F49D4" w14:textId="30ACAA7D" w:rsidR="00EB3D5E" w:rsidRPr="00792666" w:rsidRDefault="00EB3D5E" w:rsidP="00CB7772">
      <w:pPr>
        <w:tabs>
          <w:tab w:val="left" w:pos="540"/>
        </w:tabs>
        <w:jc w:val="both"/>
        <w:rPr>
          <w:rFonts w:cs="Arial"/>
          <w:b/>
          <w:color w:val="002060"/>
          <w:sz w:val="24"/>
          <w:szCs w:val="24"/>
        </w:rPr>
      </w:pPr>
      <w:r w:rsidRPr="00792666">
        <w:rPr>
          <w:rFonts w:cs="Arial"/>
          <w:b/>
          <w:color w:val="002060"/>
          <w:sz w:val="24"/>
          <w:szCs w:val="24"/>
        </w:rPr>
        <w:t>Relationship</w:t>
      </w:r>
      <w:r w:rsidR="00793D29">
        <w:rPr>
          <w:rFonts w:cs="Arial"/>
          <w:b/>
          <w:color w:val="002060"/>
          <w:sz w:val="24"/>
          <w:szCs w:val="24"/>
        </w:rPr>
        <w:t>s</w:t>
      </w:r>
    </w:p>
    <w:p w14:paraId="4ED04C17" w14:textId="77777777" w:rsidR="00EB3D5E" w:rsidRPr="0043316C" w:rsidRDefault="00EB3D5E" w:rsidP="00CB7772">
      <w:pPr>
        <w:ind w:left="426" w:hanging="426"/>
        <w:jc w:val="both"/>
        <w:rPr>
          <w:rFonts w:cs="Arial"/>
          <w:color w:val="000000"/>
          <w:sz w:val="22"/>
          <w:szCs w:val="22"/>
        </w:rPr>
      </w:pPr>
    </w:p>
    <w:p w14:paraId="2366DC3B" w14:textId="045F64A5" w:rsidR="00407075" w:rsidRPr="00A1679A" w:rsidRDefault="00407075" w:rsidP="00407075">
      <w:pPr>
        <w:jc w:val="both"/>
        <w:rPr>
          <w:rFonts w:cs="Arial"/>
          <w:color w:val="000000"/>
          <w:sz w:val="22"/>
          <w:szCs w:val="22"/>
        </w:rPr>
      </w:pPr>
      <w:r w:rsidRPr="004F2657">
        <w:rPr>
          <w:rFonts w:cs="Arial"/>
          <w:color w:val="000000"/>
          <w:sz w:val="22"/>
          <w:szCs w:val="22"/>
        </w:rPr>
        <w:t xml:space="preserve">You will report to the </w:t>
      </w:r>
      <w:r w:rsidR="0026091D">
        <w:rPr>
          <w:rFonts w:cs="Arial"/>
          <w:color w:val="000000"/>
          <w:sz w:val="22"/>
          <w:szCs w:val="22"/>
        </w:rPr>
        <w:t>Property and Commercial Law Manager</w:t>
      </w:r>
      <w:r w:rsidR="00DD0FFD">
        <w:rPr>
          <w:rFonts w:cs="Arial"/>
          <w:color w:val="000000"/>
          <w:sz w:val="22"/>
          <w:szCs w:val="22"/>
        </w:rPr>
        <w:t xml:space="preserve">.  </w:t>
      </w:r>
    </w:p>
    <w:p w14:paraId="38D643C4" w14:textId="77777777" w:rsidR="008F589F" w:rsidRPr="004F2657" w:rsidRDefault="008F589F" w:rsidP="00CB7772">
      <w:pPr>
        <w:jc w:val="both"/>
        <w:rPr>
          <w:rFonts w:cs="Arial"/>
          <w:color w:val="000000"/>
          <w:sz w:val="22"/>
          <w:szCs w:val="22"/>
        </w:rPr>
      </w:pPr>
    </w:p>
    <w:p w14:paraId="32403734" w14:textId="23619ACB" w:rsidR="00097D7A" w:rsidRDefault="00F84551" w:rsidP="00097D7A">
      <w:pPr>
        <w:jc w:val="both"/>
        <w:rPr>
          <w:rFonts w:cs="Arial"/>
          <w:sz w:val="22"/>
          <w:szCs w:val="22"/>
        </w:rPr>
      </w:pPr>
      <w:r w:rsidRPr="004F2657">
        <w:rPr>
          <w:rFonts w:cs="Arial"/>
          <w:sz w:val="22"/>
          <w:szCs w:val="22"/>
        </w:rPr>
        <w:t>You are required to support and engage with differen</w:t>
      </w:r>
      <w:r w:rsidR="00B62A92" w:rsidRPr="004F2657">
        <w:rPr>
          <w:rFonts w:cs="Arial"/>
          <w:sz w:val="22"/>
          <w:szCs w:val="22"/>
        </w:rPr>
        <w:t>t parts of the organisation</w:t>
      </w:r>
      <w:r w:rsidRPr="004F2657">
        <w:rPr>
          <w:rFonts w:cs="Arial"/>
          <w:sz w:val="22"/>
          <w:szCs w:val="22"/>
        </w:rPr>
        <w:t>, working across teams and at various levels</w:t>
      </w:r>
      <w:r w:rsidR="00D9287E">
        <w:rPr>
          <w:rFonts w:cs="Arial"/>
          <w:sz w:val="22"/>
          <w:szCs w:val="22"/>
        </w:rPr>
        <w:t>, including</w:t>
      </w:r>
      <w:r w:rsidR="00DD0FFD">
        <w:rPr>
          <w:rFonts w:cs="Arial"/>
          <w:sz w:val="22"/>
          <w:szCs w:val="22"/>
        </w:rPr>
        <w:t xml:space="preserve"> </w:t>
      </w:r>
      <w:r w:rsidR="001F15D2">
        <w:rPr>
          <w:rFonts w:cs="Arial"/>
          <w:sz w:val="22"/>
          <w:szCs w:val="22"/>
        </w:rPr>
        <w:t>Housing</w:t>
      </w:r>
      <w:r w:rsidR="0026091D">
        <w:rPr>
          <w:rFonts w:cs="Arial"/>
          <w:sz w:val="22"/>
          <w:szCs w:val="22"/>
        </w:rPr>
        <w:t xml:space="preserve">, </w:t>
      </w:r>
      <w:r w:rsidR="00A1679A">
        <w:rPr>
          <w:rFonts w:cs="Arial"/>
          <w:sz w:val="22"/>
          <w:szCs w:val="22"/>
        </w:rPr>
        <w:t>Asset Managemen</w:t>
      </w:r>
      <w:r w:rsidR="001F15D2">
        <w:rPr>
          <w:rFonts w:cs="Arial"/>
          <w:sz w:val="22"/>
          <w:szCs w:val="22"/>
        </w:rPr>
        <w:t>t and N</w:t>
      </w:r>
      <w:r w:rsidR="00DD0FFD" w:rsidRPr="008C12BF">
        <w:rPr>
          <w:rFonts w:cs="Arial"/>
          <w:sz w:val="22"/>
          <w:szCs w:val="22"/>
        </w:rPr>
        <w:t>eighbourhood</w:t>
      </w:r>
      <w:r w:rsidR="00DD0FFD">
        <w:rPr>
          <w:rFonts w:cs="Arial"/>
          <w:sz w:val="22"/>
          <w:szCs w:val="22"/>
        </w:rPr>
        <w:t xml:space="preserve"> Services. </w:t>
      </w:r>
      <w:r w:rsidR="00A1679A">
        <w:rPr>
          <w:rFonts w:cs="Arial"/>
          <w:sz w:val="22"/>
          <w:szCs w:val="22"/>
        </w:rPr>
        <w:t xml:space="preserve"> </w:t>
      </w:r>
      <w:r w:rsidR="00DD0FFD">
        <w:rPr>
          <w:rFonts w:cs="Arial"/>
          <w:sz w:val="22"/>
          <w:szCs w:val="22"/>
        </w:rPr>
        <w:t>You will m</w:t>
      </w:r>
      <w:r w:rsidR="00097D7A" w:rsidRPr="00387290">
        <w:rPr>
          <w:rFonts w:cs="Arial"/>
          <w:sz w:val="22"/>
          <w:szCs w:val="22"/>
        </w:rPr>
        <w:t>aintain and develop internal working relationships to ensure that any legal matters involving whg are dealt with efficiently and effectively.</w:t>
      </w:r>
    </w:p>
    <w:p w14:paraId="3E931488" w14:textId="77777777" w:rsidR="0026091D" w:rsidRDefault="0026091D" w:rsidP="00CB7772">
      <w:pPr>
        <w:jc w:val="both"/>
        <w:rPr>
          <w:rFonts w:cs="Arial"/>
          <w:sz w:val="22"/>
          <w:szCs w:val="22"/>
        </w:rPr>
      </w:pPr>
    </w:p>
    <w:p w14:paraId="4E968B93" w14:textId="2D6D265E" w:rsidR="004E1CCC" w:rsidRDefault="004F2657" w:rsidP="00CB7772">
      <w:pPr>
        <w:jc w:val="both"/>
        <w:rPr>
          <w:rFonts w:cs="Arial"/>
          <w:sz w:val="22"/>
          <w:szCs w:val="22"/>
        </w:rPr>
      </w:pPr>
      <w:r w:rsidRPr="004F2657">
        <w:rPr>
          <w:rFonts w:cs="Arial"/>
          <w:sz w:val="22"/>
          <w:szCs w:val="22"/>
        </w:rPr>
        <w:t xml:space="preserve">You are also required to work with external stakeholders </w:t>
      </w:r>
      <w:r w:rsidR="005F4CF7">
        <w:rPr>
          <w:rFonts w:cs="Arial"/>
          <w:sz w:val="22"/>
          <w:szCs w:val="22"/>
        </w:rPr>
        <w:t xml:space="preserve">and organisations </w:t>
      </w:r>
      <w:r w:rsidRPr="004F2657">
        <w:rPr>
          <w:rFonts w:cs="Arial"/>
          <w:sz w:val="22"/>
          <w:szCs w:val="22"/>
        </w:rPr>
        <w:t xml:space="preserve">such as </w:t>
      </w:r>
      <w:r w:rsidR="00DD0FFD">
        <w:rPr>
          <w:rFonts w:cs="Arial"/>
          <w:sz w:val="22"/>
          <w:szCs w:val="22"/>
        </w:rPr>
        <w:t>external lawyers</w:t>
      </w:r>
      <w:r w:rsidR="001F15D2">
        <w:rPr>
          <w:rFonts w:cs="Arial"/>
          <w:sz w:val="22"/>
          <w:szCs w:val="22"/>
        </w:rPr>
        <w:t xml:space="preserve"> and the First Tier Tribunal</w:t>
      </w:r>
      <w:r w:rsidR="00DD0FFD" w:rsidRPr="00387290">
        <w:rPr>
          <w:rFonts w:cs="Arial"/>
          <w:sz w:val="22"/>
          <w:szCs w:val="22"/>
        </w:rPr>
        <w:t xml:space="preserve">. </w:t>
      </w:r>
    </w:p>
    <w:p w14:paraId="00756F15" w14:textId="77777777" w:rsidR="004E1CCC" w:rsidRDefault="004E1CCC" w:rsidP="00CB7772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34332297" w14:textId="77777777" w:rsidR="004E1CCC" w:rsidRDefault="004E1CCC" w:rsidP="00CB7772">
      <w:pPr>
        <w:jc w:val="both"/>
        <w:rPr>
          <w:rFonts w:cs="Arial"/>
          <w:sz w:val="22"/>
          <w:szCs w:val="22"/>
          <w:u w:val="single"/>
        </w:rPr>
      </w:pPr>
    </w:p>
    <w:p w14:paraId="28C2C9E8" w14:textId="77777777" w:rsidR="0077565E" w:rsidRPr="004E1CCC" w:rsidRDefault="004F0AD9" w:rsidP="00CB7772">
      <w:pPr>
        <w:jc w:val="both"/>
        <w:rPr>
          <w:rFonts w:cs="Arial"/>
          <w:sz w:val="22"/>
          <w:szCs w:val="22"/>
          <w:u w:val="single"/>
        </w:rPr>
      </w:pPr>
      <w:r w:rsidRPr="00792666">
        <w:rPr>
          <w:rFonts w:cs="Arial"/>
          <w:b/>
          <w:color w:val="002060"/>
          <w:sz w:val="24"/>
          <w:szCs w:val="24"/>
        </w:rPr>
        <w:t>Role Requirements</w:t>
      </w:r>
      <w:r>
        <w:rPr>
          <w:rFonts w:cs="Arial"/>
          <w:b/>
          <w:sz w:val="22"/>
          <w:szCs w:val="22"/>
        </w:rPr>
        <w:t xml:space="preserve">: </w:t>
      </w:r>
    </w:p>
    <w:p w14:paraId="53C8A076" w14:textId="77777777" w:rsidR="006001A3" w:rsidRDefault="006001A3" w:rsidP="00CB7772">
      <w:pPr>
        <w:ind w:left="360" w:hanging="360"/>
        <w:jc w:val="both"/>
        <w:rPr>
          <w:rFonts w:cs="Arial"/>
          <w:b/>
          <w:sz w:val="22"/>
          <w:szCs w:val="22"/>
        </w:rPr>
      </w:pPr>
    </w:p>
    <w:p w14:paraId="52C0A286" w14:textId="6D10F501" w:rsidR="00983467" w:rsidRDefault="00983467" w:rsidP="00CB7772">
      <w:pPr>
        <w:jc w:val="both"/>
        <w:rPr>
          <w:rFonts w:cs="Arial"/>
          <w:sz w:val="22"/>
          <w:szCs w:val="22"/>
        </w:rPr>
      </w:pPr>
      <w:r w:rsidRPr="00983467">
        <w:rPr>
          <w:rFonts w:cs="Arial"/>
          <w:sz w:val="22"/>
          <w:szCs w:val="22"/>
        </w:rPr>
        <w:t>There are certain qua</w:t>
      </w:r>
      <w:r w:rsidR="00F84551">
        <w:rPr>
          <w:rFonts w:cs="Arial"/>
          <w:sz w:val="22"/>
          <w:szCs w:val="22"/>
        </w:rPr>
        <w:t xml:space="preserve">lifications and experience that </w:t>
      </w:r>
      <w:r w:rsidRPr="00983467">
        <w:rPr>
          <w:rFonts w:cs="Arial"/>
          <w:sz w:val="22"/>
          <w:szCs w:val="22"/>
        </w:rPr>
        <w:t xml:space="preserve">we are looking for </w:t>
      </w:r>
      <w:r w:rsidR="00267C83">
        <w:rPr>
          <w:rFonts w:cs="Arial"/>
          <w:sz w:val="22"/>
          <w:szCs w:val="22"/>
        </w:rPr>
        <w:t>to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operate</w:t>
      </w:r>
      <w:r w:rsidR="00F84551">
        <w:rPr>
          <w:rFonts w:cs="Arial"/>
          <w:sz w:val="22"/>
          <w:szCs w:val="22"/>
        </w:rPr>
        <w:t xml:space="preserve"> </w:t>
      </w:r>
      <w:r w:rsidR="00267C83">
        <w:rPr>
          <w:rFonts w:cs="Arial"/>
          <w:sz w:val="22"/>
          <w:szCs w:val="22"/>
        </w:rPr>
        <w:t>effectively a</w:t>
      </w:r>
      <w:r w:rsidR="009D72BB">
        <w:rPr>
          <w:rFonts w:cs="Arial"/>
          <w:sz w:val="22"/>
          <w:szCs w:val="22"/>
        </w:rPr>
        <w:t xml:space="preserve"> Commercial Property Paralegal </w:t>
      </w:r>
      <w:r w:rsidR="0026091D">
        <w:rPr>
          <w:rFonts w:cs="Arial"/>
          <w:sz w:val="22"/>
          <w:szCs w:val="22"/>
        </w:rPr>
        <w:t xml:space="preserve"> </w:t>
      </w:r>
      <w:r w:rsidR="008950F7">
        <w:rPr>
          <w:rFonts w:cs="Arial"/>
          <w:sz w:val="22"/>
          <w:szCs w:val="22"/>
        </w:rPr>
        <w:t>–</w:t>
      </w:r>
      <w:r w:rsidR="0026091D">
        <w:rPr>
          <w:rFonts w:cs="Arial"/>
          <w:sz w:val="22"/>
          <w:szCs w:val="22"/>
        </w:rPr>
        <w:t xml:space="preserve"> </w:t>
      </w:r>
      <w:r w:rsidR="008950F7">
        <w:rPr>
          <w:rFonts w:cs="Arial"/>
          <w:sz w:val="22"/>
          <w:szCs w:val="22"/>
        </w:rPr>
        <w:t>Commercial</w:t>
      </w:r>
      <w:r w:rsidR="004F2657">
        <w:rPr>
          <w:rFonts w:cs="Arial"/>
          <w:sz w:val="22"/>
          <w:szCs w:val="22"/>
        </w:rPr>
        <w:t>,</w:t>
      </w:r>
      <w:r w:rsidR="00914E01">
        <w:rPr>
          <w:rFonts w:cs="Arial"/>
          <w:sz w:val="22"/>
          <w:szCs w:val="22"/>
        </w:rPr>
        <w:t xml:space="preserve"> </w:t>
      </w:r>
      <w:r w:rsidRPr="00983467">
        <w:rPr>
          <w:rFonts w:cs="Arial"/>
          <w:sz w:val="22"/>
          <w:szCs w:val="22"/>
        </w:rPr>
        <w:t>specifically:</w:t>
      </w:r>
    </w:p>
    <w:p w14:paraId="5948340C" w14:textId="4201A805" w:rsidR="00D81D4A" w:rsidRDefault="00D81D4A" w:rsidP="00CB7772">
      <w:pPr>
        <w:jc w:val="both"/>
        <w:rPr>
          <w:rFonts w:cs="Arial"/>
          <w:sz w:val="22"/>
          <w:szCs w:val="22"/>
        </w:rPr>
      </w:pPr>
    </w:p>
    <w:p w14:paraId="163F73FC" w14:textId="77777777" w:rsidR="00CC0D1E" w:rsidRDefault="00CC0D1E" w:rsidP="00CC0D1E">
      <w:pPr>
        <w:jc w:val="both"/>
        <w:rPr>
          <w:rFonts w:cs="Arial"/>
          <w:sz w:val="22"/>
          <w:szCs w:val="22"/>
        </w:rPr>
      </w:pPr>
      <w:r w:rsidRPr="00C6666F">
        <w:rPr>
          <w:rFonts w:cs="Arial"/>
          <w:sz w:val="22"/>
          <w:szCs w:val="22"/>
        </w:rPr>
        <w:t>A law degree or other, relevant professional qualification.</w:t>
      </w:r>
    </w:p>
    <w:p w14:paraId="5720FADC" w14:textId="77777777" w:rsidR="00CC0D1E" w:rsidRDefault="00CC0D1E" w:rsidP="005E2796">
      <w:pPr>
        <w:jc w:val="both"/>
        <w:rPr>
          <w:sz w:val="22"/>
          <w:szCs w:val="22"/>
        </w:rPr>
      </w:pPr>
    </w:p>
    <w:p w14:paraId="71AB7558" w14:textId="2A2AEE24" w:rsidR="005E2796" w:rsidRDefault="008950F7" w:rsidP="005E2796">
      <w:pPr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Paralegal, </w:t>
      </w:r>
      <w:r w:rsidR="00E71DBE">
        <w:rPr>
          <w:sz w:val="22"/>
          <w:szCs w:val="22"/>
        </w:rPr>
        <w:t xml:space="preserve">Qualified Solicitor or </w:t>
      </w:r>
      <w:r>
        <w:rPr>
          <w:sz w:val="22"/>
          <w:szCs w:val="22"/>
        </w:rPr>
        <w:t xml:space="preserve">Chartered </w:t>
      </w:r>
      <w:r w:rsidR="00E71DBE">
        <w:rPr>
          <w:sz w:val="22"/>
          <w:szCs w:val="22"/>
        </w:rPr>
        <w:t xml:space="preserve">Legal Executive with </w:t>
      </w:r>
      <w:r w:rsidR="00F92E5C">
        <w:rPr>
          <w:sz w:val="22"/>
          <w:szCs w:val="22"/>
        </w:rPr>
        <w:t xml:space="preserve">minimum of one </w:t>
      </w:r>
      <w:r w:rsidR="00DD0FFD">
        <w:rPr>
          <w:sz w:val="22"/>
          <w:szCs w:val="22"/>
        </w:rPr>
        <w:t>year P</w:t>
      </w:r>
      <w:r w:rsidR="00DF5F08">
        <w:rPr>
          <w:sz w:val="22"/>
          <w:szCs w:val="22"/>
        </w:rPr>
        <w:t>QE</w:t>
      </w:r>
      <w:r w:rsidR="00F92E5C">
        <w:rPr>
          <w:sz w:val="22"/>
          <w:szCs w:val="22"/>
        </w:rPr>
        <w:t xml:space="preserve"> (two years desirable)</w:t>
      </w:r>
      <w:r w:rsidR="00DF5F08">
        <w:rPr>
          <w:sz w:val="22"/>
          <w:szCs w:val="22"/>
        </w:rPr>
        <w:t xml:space="preserve">, </w:t>
      </w:r>
      <w:r w:rsidR="00DF5F08">
        <w:rPr>
          <w:rFonts w:cs="Arial"/>
          <w:sz w:val="22"/>
          <w:szCs w:val="22"/>
        </w:rPr>
        <w:t>with</w:t>
      </w:r>
      <w:r w:rsidR="00DF5F08" w:rsidRPr="00C6666F">
        <w:rPr>
          <w:rFonts w:cs="Arial"/>
          <w:sz w:val="22"/>
          <w:szCs w:val="22"/>
        </w:rPr>
        <w:t xml:space="preserve"> experience </w:t>
      </w:r>
      <w:r w:rsidR="00DF5F08">
        <w:rPr>
          <w:rFonts w:cs="Arial"/>
          <w:sz w:val="22"/>
          <w:szCs w:val="22"/>
        </w:rPr>
        <w:t>of</w:t>
      </w:r>
      <w:r w:rsidR="00DF5F08" w:rsidRPr="00C6666F">
        <w:rPr>
          <w:rFonts w:cs="Arial"/>
          <w:sz w:val="22"/>
          <w:szCs w:val="22"/>
        </w:rPr>
        <w:t xml:space="preserve"> </w:t>
      </w:r>
      <w:r w:rsidR="00DF5F08">
        <w:rPr>
          <w:rFonts w:cs="Arial"/>
          <w:sz w:val="22"/>
          <w:szCs w:val="22"/>
        </w:rPr>
        <w:t xml:space="preserve">legal case management </w:t>
      </w:r>
      <w:r w:rsidR="005E2796">
        <w:rPr>
          <w:rFonts w:cs="Arial"/>
          <w:sz w:val="22"/>
          <w:szCs w:val="22"/>
        </w:rPr>
        <w:t>relatin</w:t>
      </w:r>
      <w:r w:rsidR="001F15D2">
        <w:rPr>
          <w:rFonts w:cs="Arial"/>
          <w:sz w:val="22"/>
          <w:szCs w:val="22"/>
        </w:rPr>
        <w:t>g to leasehold management including Shared Ownership, the Right to Buy and Acquire</w:t>
      </w:r>
      <w:r w:rsidR="00A1679A">
        <w:rPr>
          <w:rFonts w:cs="Arial"/>
          <w:sz w:val="22"/>
          <w:szCs w:val="22"/>
        </w:rPr>
        <w:t>.</w:t>
      </w:r>
    </w:p>
    <w:p w14:paraId="5C18785B" w14:textId="77777777" w:rsidR="0026091D" w:rsidRDefault="0026091D" w:rsidP="005E2796">
      <w:pPr>
        <w:jc w:val="both"/>
        <w:rPr>
          <w:rFonts w:cs="Arial"/>
          <w:sz w:val="22"/>
          <w:szCs w:val="22"/>
        </w:rPr>
      </w:pPr>
    </w:p>
    <w:p w14:paraId="4EE9D4D7" w14:textId="0DF53E9D" w:rsidR="0026091D" w:rsidRPr="00C6666F" w:rsidRDefault="0026091D" w:rsidP="005E279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Experience of legal case management relating to a broader range of property and commercial matters, e.g.</w:t>
      </w:r>
      <w:r w:rsidR="001F15D2">
        <w:rPr>
          <w:rFonts w:cs="Arial"/>
          <w:sz w:val="22"/>
          <w:szCs w:val="22"/>
        </w:rPr>
        <w:t xml:space="preserve"> land and access</w:t>
      </w:r>
      <w:r>
        <w:rPr>
          <w:rFonts w:cs="Arial"/>
          <w:sz w:val="22"/>
          <w:szCs w:val="22"/>
        </w:rPr>
        <w:t>, would be advantageous.</w:t>
      </w:r>
    </w:p>
    <w:p w14:paraId="2C1629D3" w14:textId="77777777" w:rsidR="005E01BF" w:rsidRDefault="005E01BF" w:rsidP="00CB7772">
      <w:pPr>
        <w:pStyle w:val="Default"/>
        <w:jc w:val="both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7A3EAD70" w14:textId="6A8B687B" w:rsidR="00511463" w:rsidRPr="005E01BF" w:rsidRDefault="00511463" w:rsidP="00CB7772">
      <w:pPr>
        <w:pStyle w:val="Default"/>
        <w:jc w:val="both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Ability to </w:t>
      </w:r>
      <w:r w:rsid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work flexibly and to </w:t>
      </w:r>
      <w:r w:rsidRPr="005E01BF">
        <w:rPr>
          <w:rFonts w:eastAsia="Times New Roman" w:cs="Times New Roman"/>
          <w:color w:val="auto"/>
          <w:sz w:val="22"/>
          <w:szCs w:val="22"/>
          <w:lang w:eastAsia="en-US"/>
        </w:rPr>
        <w:t>manage and prioritise a complex, high</w:t>
      </w:r>
      <w:r w:rsid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 </w:t>
      </w:r>
      <w:r w:rsidRP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profile and demanding workload within a </w:t>
      </w:r>
      <w:r w:rsidR="005E01BF" w:rsidRPr="005E01BF">
        <w:rPr>
          <w:rFonts w:eastAsia="Times New Roman" w:cs="Times New Roman"/>
          <w:color w:val="auto"/>
          <w:sz w:val="22"/>
          <w:szCs w:val="22"/>
          <w:lang w:eastAsia="en-US"/>
        </w:rPr>
        <w:t>fast</w:t>
      </w:r>
      <w:r w:rsidR="005E01BF">
        <w:rPr>
          <w:rFonts w:eastAsia="Times New Roman" w:cs="Times New Roman"/>
          <w:color w:val="auto"/>
          <w:sz w:val="22"/>
          <w:szCs w:val="22"/>
          <w:lang w:eastAsia="en-US"/>
        </w:rPr>
        <w:t>-</w:t>
      </w:r>
      <w:r w:rsidR="005E01BF" w:rsidRP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paced </w:t>
      </w:r>
      <w:r w:rsidRP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team environment. Discretion, good judgement and the ability to handle sensitive issues skilfully and confidentially </w:t>
      </w:r>
      <w:r w:rsidR="005E01BF">
        <w:rPr>
          <w:rFonts w:eastAsia="Times New Roman" w:cs="Times New Roman"/>
          <w:color w:val="auto"/>
          <w:sz w:val="22"/>
          <w:szCs w:val="22"/>
          <w:lang w:eastAsia="en-US"/>
        </w:rPr>
        <w:t>is vital</w:t>
      </w:r>
      <w:r w:rsidRPr="005E01BF">
        <w:rPr>
          <w:rFonts w:eastAsia="Times New Roman" w:cs="Times New Roman"/>
          <w:color w:val="auto"/>
          <w:sz w:val="22"/>
          <w:szCs w:val="22"/>
          <w:lang w:eastAsia="en-US"/>
        </w:rPr>
        <w:t>.</w:t>
      </w:r>
    </w:p>
    <w:p w14:paraId="0DCFF2D0" w14:textId="7DA2C8A9" w:rsidR="00511463" w:rsidRPr="005E01BF" w:rsidRDefault="00511463" w:rsidP="00CB7772">
      <w:pPr>
        <w:pStyle w:val="Default"/>
        <w:jc w:val="both"/>
        <w:rPr>
          <w:rFonts w:eastAsia="Times New Roman" w:cs="Times New Roman"/>
          <w:color w:val="auto"/>
          <w:sz w:val="22"/>
          <w:szCs w:val="22"/>
          <w:lang w:eastAsia="en-US"/>
        </w:rPr>
      </w:pPr>
    </w:p>
    <w:p w14:paraId="48423769" w14:textId="132E4B31" w:rsidR="005E2796" w:rsidRPr="005E01BF" w:rsidRDefault="00511463" w:rsidP="00CB7772">
      <w:pPr>
        <w:pStyle w:val="Default"/>
        <w:jc w:val="both"/>
        <w:rPr>
          <w:rFonts w:eastAsia="Times New Roman" w:cs="Times New Roman"/>
          <w:color w:val="auto"/>
          <w:sz w:val="22"/>
          <w:szCs w:val="22"/>
          <w:lang w:eastAsia="en-US"/>
        </w:rPr>
      </w:pPr>
      <w:r w:rsidRP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Excellent </w:t>
      </w:r>
      <w:r w:rsid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verbal and written </w:t>
      </w:r>
      <w:r w:rsidRP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communication and negotiation </w:t>
      </w:r>
      <w:r w:rsidR="005E01BF" w:rsidRPr="005E01BF">
        <w:rPr>
          <w:rFonts w:eastAsia="Times New Roman" w:cs="Times New Roman"/>
          <w:color w:val="auto"/>
          <w:sz w:val="22"/>
          <w:szCs w:val="22"/>
          <w:lang w:eastAsia="en-US"/>
        </w:rPr>
        <w:t>skills</w:t>
      </w:r>
      <w:r w:rsidR="005E01BF" w:rsidRPr="00992AD7">
        <w:rPr>
          <w:sz w:val="22"/>
          <w:szCs w:val="22"/>
          <w:lang w:eastAsia="en-US"/>
        </w:rPr>
        <w:t xml:space="preserve">, including the ability to produce reports </w:t>
      </w:r>
      <w:r w:rsidR="005E01BF" w:rsidRPr="00D56C8B">
        <w:rPr>
          <w:sz w:val="22"/>
          <w:szCs w:val="22"/>
          <w:lang w:eastAsia="en-US"/>
        </w:rPr>
        <w:t>and deliver presentations and training</w:t>
      </w:r>
      <w:r w:rsidRPr="005E01BF">
        <w:rPr>
          <w:rFonts w:eastAsia="Times New Roman" w:cs="Times New Roman"/>
          <w:color w:val="auto"/>
          <w:sz w:val="22"/>
          <w:szCs w:val="22"/>
          <w:lang w:eastAsia="en-US"/>
        </w:rPr>
        <w:t>.</w:t>
      </w:r>
      <w:r w:rsidR="005E01BF">
        <w:rPr>
          <w:rFonts w:eastAsia="Times New Roman" w:cs="Times New Roman"/>
          <w:color w:val="auto"/>
          <w:sz w:val="22"/>
          <w:szCs w:val="22"/>
          <w:lang w:eastAsia="en-US"/>
        </w:rPr>
        <w:t xml:space="preserve"> </w:t>
      </w:r>
      <w:r w:rsidR="00BC65AC" w:rsidRPr="005E01BF">
        <w:rPr>
          <w:rFonts w:eastAsia="Times New Roman" w:cs="Times New Roman"/>
          <w:color w:val="auto"/>
          <w:sz w:val="22"/>
          <w:szCs w:val="22"/>
          <w:lang w:eastAsia="en-US"/>
        </w:rPr>
        <w:t>Ability to interpret legislation, regulation and policy documents</w:t>
      </w:r>
      <w:r w:rsidR="00CB7772" w:rsidRPr="005E01BF">
        <w:rPr>
          <w:rFonts w:eastAsia="Times New Roman" w:cs="Times New Roman"/>
          <w:color w:val="auto"/>
          <w:sz w:val="22"/>
          <w:szCs w:val="22"/>
          <w:lang w:eastAsia="en-US"/>
        </w:rPr>
        <w:t>.</w:t>
      </w:r>
    </w:p>
    <w:p w14:paraId="4926EAD7" w14:textId="77777777" w:rsidR="006D732C" w:rsidRDefault="006D732C" w:rsidP="00CB7772">
      <w:pPr>
        <w:jc w:val="both"/>
        <w:rPr>
          <w:rFonts w:cs="Arial"/>
          <w:color w:val="000000"/>
          <w:sz w:val="22"/>
          <w:szCs w:val="22"/>
          <w:u w:val="single"/>
        </w:rPr>
      </w:pPr>
    </w:p>
    <w:p w14:paraId="13F56F5F" w14:textId="77777777" w:rsidR="006D732C" w:rsidRPr="006D732C" w:rsidRDefault="006D732C" w:rsidP="006D732C">
      <w:pPr>
        <w:jc w:val="both"/>
        <w:rPr>
          <w:rFonts w:cs="Arial"/>
          <w:color w:val="000000"/>
          <w:sz w:val="22"/>
          <w:szCs w:val="22"/>
        </w:rPr>
      </w:pPr>
      <w:r w:rsidRPr="006D732C">
        <w:rPr>
          <w:sz w:val="22"/>
          <w:szCs w:val="22"/>
        </w:rPr>
        <w:t>You will have a confident and positive approach with the ability to remain calm under pressure and deal with difficult situations in an effective, professional and respectful manner. You will also be s</w:t>
      </w:r>
      <w:r w:rsidRPr="006D732C">
        <w:rPr>
          <w:rFonts w:cs="Arial"/>
          <w:color w:val="000000"/>
          <w:sz w:val="22"/>
          <w:szCs w:val="22"/>
        </w:rPr>
        <w:t xml:space="preserve">elf-motivated and accountable with the ability to work across teams. </w:t>
      </w:r>
    </w:p>
    <w:p w14:paraId="6A8B866A" w14:textId="77777777" w:rsidR="006D732C" w:rsidRDefault="006D732C" w:rsidP="00CB7772">
      <w:pPr>
        <w:jc w:val="both"/>
        <w:rPr>
          <w:rFonts w:cs="Arial"/>
          <w:color w:val="000000"/>
          <w:sz w:val="22"/>
          <w:szCs w:val="22"/>
          <w:u w:val="single"/>
        </w:rPr>
      </w:pPr>
    </w:p>
    <w:p w14:paraId="42A6EECA" w14:textId="190753CF" w:rsidR="00983467" w:rsidRPr="00983467" w:rsidRDefault="00983467" w:rsidP="00CB7772">
      <w:pPr>
        <w:jc w:val="both"/>
        <w:rPr>
          <w:rFonts w:cs="Arial"/>
          <w:color w:val="000000"/>
          <w:sz w:val="22"/>
          <w:szCs w:val="22"/>
          <w:u w:val="single"/>
        </w:rPr>
      </w:pP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  <w:r>
        <w:rPr>
          <w:rFonts w:cs="Arial"/>
          <w:color w:val="000000"/>
          <w:sz w:val="22"/>
          <w:szCs w:val="22"/>
          <w:u w:val="single"/>
        </w:rPr>
        <w:tab/>
      </w:r>
    </w:p>
    <w:p w14:paraId="19239958" w14:textId="77777777" w:rsidR="004F2657" w:rsidRDefault="004F2657" w:rsidP="00CB7772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05BE9645" w14:textId="77777777" w:rsidR="00983467" w:rsidRPr="00983467" w:rsidRDefault="00983467" w:rsidP="00CB7772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b/>
          <w:color w:val="002060"/>
          <w:sz w:val="24"/>
          <w:szCs w:val="24"/>
        </w:rPr>
        <w:t xml:space="preserve">whg’s values and behaviours </w:t>
      </w:r>
    </w:p>
    <w:p w14:paraId="7B978B9C" w14:textId="77777777" w:rsidR="00431502" w:rsidRDefault="00431502" w:rsidP="00CB7772">
      <w:pPr>
        <w:spacing w:line="216" w:lineRule="auto"/>
        <w:jc w:val="both"/>
        <w:rPr>
          <w:rFonts w:cs="Arial"/>
          <w:color w:val="000000"/>
          <w:sz w:val="22"/>
          <w:szCs w:val="22"/>
        </w:rPr>
      </w:pPr>
    </w:p>
    <w:p w14:paraId="7FD3E8DD" w14:textId="77777777" w:rsidR="006001A3" w:rsidRDefault="006001A3" w:rsidP="00CB7772">
      <w:pPr>
        <w:jc w:val="both"/>
      </w:pPr>
      <w:r w:rsidRPr="006001A3">
        <w:rPr>
          <w:rFonts w:cs="Arial"/>
          <w:sz w:val="22"/>
          <w:szCs w:val="22"/>
        </w:rPr>
        <w:t xml:space="preserve">At whg we </w:t>
      </w:r>
      <w:r w:rsidR="009A2373">
        <w:rPr>
          <w:rFonts w:cs="Arial"/>
          <w:sz w:val="22"/>
          <w:szCs w:val="22"/>
        </w:rPr>
        <w:t xml:space="preserve">have </w:t>
      </w:r>
      <w:r w:rsidRPr="006001A3">
        <w:rPr>
          <w:rFonts w:cs="Arial"/>
          <w:sz w:val="22"/>
          <w:szCs w:val="22"/>
        </w:rPr>
        <w:t xml:space="preserve">an ambitious aim to be an exceptional place to work that attracts, develop and retains talent. </w:t>
      </w:r>
      <w:r>
        <w:rPr>
          <w:rFonts w:cs="Arial"/>
          <w:sz w:val="22"/>
          <w:szCs w:val="22"/>
        </w:rPr>
        <w:t xml:space="preserve">We </w:t>
      </w:r>
      <w:r w:rsidRPr="006001A3">
        <w:rPr>
          <w:rFonts w:cs="Arial"/>
          <w:sz w:val="22"/>
          <w:szCs w:val="22"/>
        </w:rPr>
        <w:t xml:space="preserve">recognise that our success as a business depends largely on the quality and commitment of our </w:t>
      </w:r>
      <w:r w:rsidR="00983467" w:rsidRPr="006001A3">
        <w:rPr>
          <w:rFonts w:cs="Arial"/>
          <w:sz w:val="22"/>
          <w:szCs w:val="22"/>
        </w:rPr>
        <w:t>colleagues;</w:t>
      </w:r>
      <w:r w:rsidRPr="006001A3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our </w:t>
      </w:r>
      <w:r w:rsidRPr="006001A3">
        <w:rPr>
          <w:rFonts w:cs="Arial"/>
          <w:sz w:val="22"/>
          <w:szCs w:val="22"/>
        </w:rPr>
        <w:t>values set out in the Corporate Plan identify the behaviours that we expect all colleagues to display at whg</w:t>
      </w:r>
      <w:r w:rsidR="00565F71">
        <w:rPr>
          <w:rFonts w:cs="Arial"/>
          <w:sz w:val="22"/>
          <w:szCs w:val="22"/>
        </w:rPr>
        <w:t>.</w:t>
      </w:r>
    </w:p>
    <w:p w14:paraId="7F995699" w14:textId="77777777" w:rsidR="006001A3" w:rsidRDefault="006001A3" w:rsidP="00CB7772">
      <w:pPr>
        <w:widowControl w:val="0"/>
        <w:jc w:val="both"/>
        <w:rPr>
          <w:rFonts w:cs="Arial"/>
          <w:sz w:val="22"/>
          <w:szCs w:val="22"/>
        </w:rPr>
      </w:pPr>
    </w:p>
    <w:p w14:paraId="2218ED59" w14:textId="77777777" w:rsidR="006D732C" w:rsidRDefault="006D732C" w:rsidP="00CB7772">
      <w:pPr>
        <w:widowControl w:val="0"/>
        <w:jc w:val="both"/>
        <w:rPr>
          <w:rFonts w:cs="Arial"/>
          <w:sz w:val="22"/>
          <w:szCs w:val="22"/>
        </w:rPr>
      </w:pPr>
    </w:p>
    <w:p w14:paraId="467D4D11" w14:textId="77777777" w:rsidR="006D732C" w:rsidRDefault="006D732C" w:rsidP="006D732C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50026576" w14:textId="77777777" w:rsidR="006D732C" w:rsidRDefault="006D732C" w:rsidP="006D732C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p w14:paraId="06FB3A02" w14:textId="77777777" w:rsidR="006D732C" w:rsidRDefault="006D732C" w:rsidP="006D732C">
      <w:pPr>
        <w:spacing w:line="216" w:lineRule="auto"/>
        <w:jc w:val="both"/>
        <w:rPr>
          <w:rFonts w:cs="Arial"/>
          <w:b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0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</w:tblGrid>
      <w:tr w:rsidR="006D732C" w14:paraId="1FE70BBF" w14:textId="77777777" w:rsidTr="00400693">
        <w:tc>
          <w:tcPr>
            <w:tcW w:w="1838" w:type="dxa"/>
            <w:hideMark/>
          </w:tcPr>
          <w:p w14:paraId="6EED25E8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30D2CA8" wp14:editId="03A381BD">
                  <wp:simplePos x="0" y="0"/>
                  <wp:positionH relativeFrom="column">
                    <wp:posOffset>124873</wp:posOffset>
                  </wp:positionH>
                  <wp:positionV relativeFrom="paragraph">
                    <wp:posOffset>15148</wp:posOffset>
                  </wp:positionV>
                  <wp:extent cx="556895" cy="546100"/>
                  <wp:effectExtent l="0" t="0" r="0" b="6350"/>
                  <wp:wrapSquare wrapText="bothSides"/>
                  <wp:docPr id="146150716" name="Picture 5" descr="A blue circle with white hands i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ue circle with white hands i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0" t="5542" r="5823" b="44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1AD4248D" w14:textId="77777777" w:rsidR="006D732C" w:rsidRDefault="006D732C" w:rsidP="00400693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</w:rPr>
              <w:t>Trustworthy</w:t>
            </w:r>
          </w:p>
          <w:p w14:paraId="578B0505" w14:textId="77777777" w:rsidR="006D732C" w:rsidRDefault="006D732C" w:rsidP="00400693">
            <w:pPr>
              <w:widowControl w:val="0"/>
              <w:rPr>
                <w:rFonts w:eastAsia="Calibri" w:cs="Arial"/>
                <w:color w:val="3B3C43"/>
                <w:sz w:val="18"/>
                <w:szCs w:val="18"/>
              </w:rPr>
            </w:pPr>
            <w:r>
              <w:rPr>
                <w:rFonts w:eastAsia="Calibri" w:cs="Arial"/>
                <w:color w:val="3B3C43"/>
                <w:sz w:val="18"/>
                <w:szCs w:val="18"/>
              </w:rPr>
              <w:t>You can rely on us. We are honest in everything we do.</w:t>
            </w:r>
          </w:p>
          <w:p w14:paraId="0B4C7BD1" w14:textId="77777777" w:rsidR="006D732C" w:rsidRDefault="006D732C" w:rsidP="00400693">
            <w:pPr>
              <w:widowControl w:val="0"/>
              <w:rPr>
                <w:rFonts w:eastAsia="Calibri" w:cs="Arial"/>
                <w:color w:val="3B3C43"/>
                <w:sz w:val="22"/>
                <w:szCs w:val="22"/>
              </w:rPr>
            </w:pPr>
          </w:p>
          <w:p w14:paraId="1036C317" w14:textId="77777777" w:rsidR="006D732C" w:rsidRDefault="006D732C" w:rsidP="00400693">
            <w:pPr>
              <w:widowControl w:val="0"/>
              <w:rPr>
                <w:rFonts w:eastAsia="Calibri" w:cs="Arial"/>
                <w:color w:val="3B3C43"/>
                <w:sz w:val="22"/>
                <w:szCs w:val="22"/>
              </w:rPr>
            </w:pPr>
          </w:p>
        </w:tc>
      </w:tr>
      <w:tr w:rsidR="006D732C" w14:paraId="3D275473" w14:textId="77777777" w:rsidTr="00400693">
        <w:tc>
          <w:tcPr>
            <w:tcW w:w="1838" w:type="dxa"/>
            <w:hideMark/>
          </w:tcPr>
          <w:p w14:paraId="7DBA4F50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0C42A86" wp14:editId="50AA825C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0</wp:posOffset>
                  </wp:positionV>
                  <wp:extent cx="523875" cy="523875"/>
                  <wp:effectExtent l="0" t="0" r="9525" b="9525"/>
                  <wp:wrapSquare wrapText="bothSides"/>
                  <wp:docPr id="247020234" name="Picture 4" descr="A hand holding a shiel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hand holding a shiel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83" t="3099" r="5779" b="28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6F81A15A" w14:textId="77777777" w:rsidR="006D732C" w:rsidRDefault="006D732C" w:rsidP="00400693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</w:rPr>
              <w:t>Accountable</w:t>
            </w:r>
          </w:p>
          <w:p w14:paraId="5B17EC1C" w14:textId="77777777" w:rsidR="006D732C" w:rsidRDefault="006D732C" w:rsidP="00400693">
            <w:pPr>
              <w:widowControl w:val="0"/>
              <w:rPr>
                <w:rFonts w:eastAsia="Calibri" w:cs="Arial"/>
                <w:color w:val="3B3C43"/>
                <w:sz w:val="18"/>
                <w:szCs w:val="18"/>
              </w:rPr>
            </w:pPr>
            <w:r>
              <w:rPr>
                <w:rFonts w:eastAsia="Calibri" w:cs="Arial"/>
                <w:color w:val="3B3C43"/>
                <w:sz w:val="18"/>
                <w:szCs w:val="18"/>
              </w:rPr>
              <w:t>Taking responsibility for our actions and owning the delivery of our promises.</w:t>
            </w:r>
          </w:p>
          <w:p w14:paraId="3FC9D619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D732C" w14:paraId="76398044" w14:textId="77777777" w:rsidTr="00400693">
        <w:tc>
          <w:tcPr>
            <w:tcW w:w="1838" w:type="dxa"/>
            <w:hideMark/>
          </w:tcPr>
          <w:p w14:paraId="28DF91AD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190F518" wp14:editId="5A24CBC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1905</wp:posOffset>
                  </wp:positionV>
                  <wp:extent cx="528955" cy="521970"/>
                  <wp:effectExtent l="0" t="0" r="4445" b="0"/>
                  <wp:wrapSquare wrapText="bothSides"/>
                  <wp:docPr id="1576646586" name="Picture 3" descr="A star on a blue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star on a blue circl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0" t="5441" r="3268" b="25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1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3E461C8" w14:textId="77777777" w:rsidR="006D732C" w:rsidRDefault="006D732C" w:rsidP="00400693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</w:rPr>
            </w:pPr>
          </w:p>
          <w:p w14:paraId="0B87F786" w14:textId="77777777" w:rsidR="006D732C" w:rsidRDefault="006D732C" w:rsidP="00400693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</w:rPr>
              <w:t>Excellent</w:t>
            </w:r>
          </w:p>
          <w:p w14:paraId="7A2F7631" w14:textId="77777777" w:rsidR="006D732C" w:rsidRDefault="006D732C" w:rsidP="00400693">
            <w:pPr>
              <w:widowControl w:val="0"/>
              <w:rPr>
                <w:rFonts w:eastAsia="Calibri" w:cs="Arial"/>
                <w:color w:val="3B3C43"/>
                <w:sz w:val="18"/>
                <w:szCs w:val="18"/>
              </w:rPr>
            </w:pPr>
            <w:r>
              <w:rPr>
                <w:rFonts w:eastAsia="Calibri" w:cs="Arial"/>
                <w:color w:val="3B3C43"/>
                <w:sz w:val="18"/>
                <w:szCs w:val="18"/>
              </w:rPr>
              <w:t>Striving to be the best and delivering the best outcomes for customers and the organisation.</w:t>
            </w:r>
          </w:p>
          <w:p w14:paraId="09D61D95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D732C" w14:paraId="51CB75B6" w14:textId="77777777" w:rsidTr="00400693">
        <w:tc>
          <w:tcPr>
            <w:tcW w:w="1838" w:type="dxa"/>
            <w:hideMark/>
          </w:tcPr>
          <w:p w14:paraId="16FAB82D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70A5C8C" wp14:editId="4BFEA8EE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530860" cy="529590"/>
                  <wp:effectExtent l="0" t="0" r="2540" b="3810"/>
                  <wp:wrapSquare wrapText="bothSides"/>
                  <wp:docPr id="1325962956" name="Picture 2" descr="A yellow circle with a white outline of hands shak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yellow circle with a white outline of hands shaking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39" t="5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60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B785969" w14:textId="77777777" w:rsidR="006D732C" w:rsidRDefault="006D732C" w:rsidP="00400693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</w:rPr>
            </w:pPr>
          </w:p>
          <w:p w14:paraId="430ADA6D" w14:textId="77777777" w:rsidR="006D732C" w:rsidRDefault="006D732C" w:rsidP="00400693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</w:rPr>
              <w:t>Respectful</w:t>
            </w:r>
          </w:p>
          <w:p w14:paraId="126A53CE" w14:textId="77777777" w:rsidR="006D732C" w:rsidRDefault="006D732C" w:rsidP="00400693">
            <w:pPr>
              <w:widowControl w:val="0"/>
              <w:rPr>
                <w:rFonts w:eastAsia="Calibri" w:cs="Arial"/>
                <w:color w:val="3B3C43"/>
                <w:sz w:val="18"/>
                <w:szCs w:val="18"/>
              </w:rPr>
            </w:pPr>
            <w:r>
              <w:rPr>
                <w:rFonts w:eastAsia="Calibri" w:cs="Arial"/>
                <w:color w:val="3B3C43"/>
                <w:sz w:val="18"/>
                <w:szCs w:val="18"/>
              </w:rPr>
              <w:t>Valuing people and treating everyone with empathy and fairness.</w:t>
            </w:r>
          </w:p>
          <w:p w14:paraId="141DAEE6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6D732C" w14:paraId="7B96CB96" w14:textId="77777777" w:rsidTr="00400693">
        <w:tc>
          <w:tcPr>
            <w:tcW w:w="1838" w:type="dxa"/>
            <w:hideMark/>
          </w:tcPr>
          <w:p w14:paraId="056F9DE3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1789C61" wp14:editId="4534A2F3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1905</wp:posOffset>
                  </wp:positionV>
                  <wp:extent cx="552450" cy="556260"/>
                  <wp:effectExtent l="0" t="0" r="0" b="0"/>
                  <wp:wrapSquare wrapText="bothSides"/>
                  <wp:docPr id="564805907" name="Picture 1" descr="A pink circle with two people holding a he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pink circle with two people holding a he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</w:tcPr>
          <w:p w14:paraId="2608CDFB" w14:textId="77777777" w:rsidR="006D732C" w:rsidRDefault="006D732C" w:rsidP="00400693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</w:rPr>
            </w:pPr>
          </w:p>
          <w:p w14:paraId="3AD2D8B8" w14:textId="77777777" w:rsidR="006D732C" w:rsidRDefault="006D732C" w:rsidP="00400693">
            <w:pPr>
              <w:widowControl w:val="0"/>
              <w:rPr>
                <w:rFonts w:ascii="Bariol" w:eastAsia="Calibri" w:hAnsi="Bariol" w:cs="Arial"/>
                <w:color w:val="002E5A"/>
                <w:sz w:val="22"/>
                <w:szCs w:val="22"/>
              </w:rPr>
            </w:pPr>
            <w:r>
              <w:rPr>
                <w:rFonts w:ascii="Bariol" w:eastAsia="Calibri" w:hAnsi="Bariol" w:cs="Arial"/>
                <w:color w:val="002E5A"/>
                <w:sz w:val="22"/>
                <w:szCs w:val="22"/>
              </w:rPr>
              <w:t>Collaborative</w:t>
            </w:r>
          </w:p>
          <w:p w14:paraId="45D0F012" w14:textId="77777777" w:rsidR="006D732C" w:rsidRDefault="006D732C" w:rsidP="00400693">
            <w:pPr>
              <w:widowControl w:val="0"/>
              <w:rPr>
                <w:rFonts w:eastAsia="Calibri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eastAsia="Calibri" w:cs="Arial"/>
                <w:color w:val="3B3C43"/>
                <w:sz w:val="18"/>
                <w:szCs w:val="18"/>
              </w:rPr>
              <w:t>Achieving great things by working together.</w:t>
            </w:r>
          </w:p>
        </w:tc>
      </w:tr>
    </w:tbl>
    <w:p w14:paraId="549881CC" w14:textId="77777777" w:rsidR="006D732C" w:rsidRPr="006001A3" w:rsidRDefault="006D732C" w:rsidP="00CB7772">
      <w:pPr>
        <w:widowControl w:val="0"/>
        <w:jc w:val="both"/>
        <w:rPr>
          <w:rFonts w:cs="Arial"/>
          <w:sz w:val="22"/>
          <w:szCs w:val="22"/>
        </w:rPr>
      </w:pPr>
    </w:p>
    <w:sectPr w:rsidR="006D732C" w:rsidRPr="006001A3" w:rsidSect="00FE72AB">
      <w:headerReference w:type="default" r:id="rId13"/>
      <w:footerReference w:type="default" r:id="rId14"/>
      <w:pgSz w:w="16838" w:h="11906" w:orient="landscape"/>
      <w:pgMar w:top="1247" w:right="1389" w:bottom="1077" w:left="1440" w:header="34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230AA" w14:textId="77777777" w:rsidR="0028558B" w:rsidRDefault="0028558B" w:rsidP="00570D4A">
      <w:r>
        <w:separator/>
      </w:r>
    </w:p>
  </w:endnote>
  <w:endnote w:type="continuationSeparator" w:id="0">
    <w:p w14:paraId="7029770B" w14:textId="77777777" w:rsidR="0028558B" w:rsidRDefault="0028558B" w:rsidP="0057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iol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02889" w14:textId="77777777" w:rsidR="00570D4A" w:rsidRPr="00570D4A" w:rsidRDefault="00570D4A" w:rsidP="00570D4A">
    <w:pPr>
      <w:jc w:val="both"/>
      <w:rPr>
        <w:rFonts w:cs="Arial"/>
        <w:sz w:val="16"/>
        <w:szCs w:val="16"/>
      </w:rPr>
    </w:pPr>
    <w:r w:rsidRPr="00570D4A">
      <w:rPr>
        <w:rFonts w:cs="Arial"/>
        <w:sz w:val="16"/>
        <w:szCs w:val="16"/>
      </w:rPr>
      <w:t xml:space="preserve">Please note that this job description is not part of a Contract of </w:t>
    </w:r>
    <w:proofErr w:type="gramStart"/>
    <w:r w:rsidRPr="00570D4A">
      <w:rPr>
        <w:rFonts w:cs="Arial"/>
        <w:sz w:val="16"/>
        <w:szCs w:val="16"/>
      </w:rPr>
      <w:t>Employment</w:t>
    </w:r>
    <w:proofErr w:type="gramEnd"/>
    <w:r w:rsidRPr="00570D4A">
      <w:rPr>
        <w:rFonts w:cs="Arial"/>
        <w:sz w:val="16"/>
        <w:szCs w:val="16"/>
      </w:rPr>
      <w:t xml:space="preserve"> nor can it be exhaustive.  It is a guide to the tasks and responsibilities envisaged for the post and, as such, will change and evolve to reflect the changing needs of whg.</w:t>
    </w:r>
  </w:p>
  <w:p w14:paraId="40EFC44B" w14:textId="77777777" w:rsidR="00570D4A" w:rsidRDefault="00570D4A">
    <w:pPr>
      <w:pStyle w:val="Footer"/>
    </w:pPr>
  </w:p>
  <w:p w14:paraId="494A57C0" w14:textId="77777777" w:rsidR="00570D4A" w:rsidRDefault="00570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26A3B" w14:textId="77777777" w:rsidR="0028558B" w:rsidRDefault="0028558B" w:rsidP="00570D4A">
      <w:r>
        <w:separator/>
      </w:r>
    </w:p>
  </w:footnote>
  <w:footnote w:type="continuationSeparator" w:id="0">
    <w:p w14:paraId="7EC770AB" w14:textId="77777777" w:rsidR="0028558B" w:rsidRDefault="0028558B" w:rsidP="0057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735" w14:textId="466D71F7" w:rsidR="00686D62" w:rsidRPr="008950F7" w:rsidRDefault="006D732C" w:rsidP="008950F7">
    <w:pPr>
      <w:pStyle w:val="Header"/>
      <w:tabs>
        <w:tab w:val="left" w:pos="4905"/>
      </w:tabs>
      <w:rPr>
        <w:rFonts w:cs="Arial"/>
        <w:b/>
        <w:noProof/>
        <w:color w:val="002060"/>
        <w:sz w:val="32"/>
        <w:szCs w:val="32"/>
      </w:rPr>
    </w:pPr>
    <w:r>
      <w:rPr>
        <w:rFonts w:cs="Arial"/>
        <w:b/>
        <w:noProof/>
        <w:color w:val="002060"/>
        <w:sz w:val="32"/>
        <w:szCs w:val="32"/>
      </w:rPr>
      <w:t xml:space="preserve">Commercial </w:t>
    </w:r>
    <w:r w:rsidR="0058310D">
      <w:rPr>
        <w:rFonts w:cs="Arial"/>
        <w:b/>
        <w:noProof/>
        <w:color w:val="002060"/>
        <w:sz w:val="32"/>
        <w:szCs w:val="32"/>
      </w:rPr>
      <w:t xml:space="preserve">Property </w:t>
    </w:r>
    <w:r w:rsidR="008950F7">
      <w:rPr>
        <w:rFonts w:cs="Arial"/>
        <w:b/>
        <w:noProof/>
        <w:color w:val="002060"/>
        <w:sz w:val="32"/>
        <w:szCs w:val="32"/>
      </w:rPr>
      <w:t xml:space="preserve">Paralegal </w:t>
    </w:r>
    <w:r w:rsidR="0013397D">
      <w:rPr>
        <w:rFonts w:cs="Arial"/>
        <w:b/>
        <w:noProof/>
        <w:color w:val="002060"/>
        <w:sz w:val="32"/>
        <w:szCs w:val="32"/>
      </w:rPr>
      <w:t>(FTC Dec 2025)</w:t>
    </w:r>
    <w:r w:rsidR="008950F7">
      <w:rPr>
        <w:rFonts w:cs="Arial"/>
        <w:b/>
        <w:noProof/>
        <w:color w:val="002060"/>
        <w:sz w:val="32"/>
        <w:szCs w:val="3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686D62">
      <w:rPr>
        <w:rFonts w:cs="Arial"/>
        <w:noProof/>
        <w:sz w:val="22"/>
        <w:szCs w:val="22"/>
      </w:rPr>
      <w:tab/>
    </w:r>
    <w:r w:rsidR="00824C0A" w:rsidRPr="00EB3D5E">
      <w:rPr>
        <w:rFonts w:cs="Arial"/>
        <w:noProof/>
        <w:sz w:val="22"/>
        <w:szCs w:val="22"/>
      </w:rPr>
      <w:drawing>
        <wp:inline distT="0" distB="0" distL="0" distR="0" wp14:anchorId="263DD1BC" wp14:editId="1B876308">
          <wp:extent cx="1219200" cy="647700"/>
          <wp:effectExtent l="0" t="0" r="0" b="0"/>
          <wp:docPr id="1" name="Picture 1" descr="WHG_BLUE-LOGO-4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G_BLUE-LOGO-4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EDCFE" w14:textId="77777777" w:rsidR="00686D62" w:rsidRDefault="00686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59B5"/>
    <w:multiLevelType w:val="hybridMultilevel"/>
    <w:tmpl w:val="5C44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46575"/>
    <w:multiLevelType w:val="multilevel"/>
    <w:tmpl w:val="ECF047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197F99"/>
    <w:multiLevelType w:val="multilevel"/>
    <w:tmpl w:val="C562F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642EB5"/>
    <w:multiLevelType w:val="hybridMultilevel"/>
    <w:tmpl w:val="927C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21B84"/>
    <w:multiLevelType w:val="hybridMultilevel"/>
    <w:tmpl w:val="D56C506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A961172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531A88"/>
    <w:multiLevelType w:val="hybridMultilevel"/>
    <w:tmpl w:val="F6D83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C575D"/>
    <w:multiLevelType w:val="hybridMultilevel"/>
    <w:tmpl w:val="AD482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53BB5"/>
    <w:multiLevelType w:val="hybridMultilevel"/>
    <w:tmpl w:val="E32EE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478A5"/>
    <w:multiLevelType w:val="hybridMultilevel"/>
    <w:tmpl w:val="2DCEC776"/>
    <w:lvl w:ilvl="0" w:tplc="D17071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92B6D"/>
    <w:multiLevelType w:val="multilevel"/>
    <w:tmpl w:val="56708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77D6F02"/>
    <w:multiLevelType w:val="hybridMultilevel"/>
    <w:tmpl w:val="BC9C66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2244F5"/>
    <w:multiLevelType w:val="hybridMultilevel"/>
    <w:tmpl w:val="4FF0F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C0032"/>
    <w:multiLevelType w:val="hybridMultilevel"/>
    <w:tmpl w:val="47A01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B0A14"/>
    <w:multiLevelType w:val="multilevel"/>
    <w:tmpl w:val="B2CE3C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DD772CB"/>
    <w:multiLevelType w:val="hybridMultilevel"/>
    <w:tmpl w:val="2698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71FBE"/>
    <w:multiLevelType w:val="hybridMultilevel"/>
    <w:tmpl w:val="DAE6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071A5"/>
    <w:multiLevelType w:val="hybridMultilevel"/>
    <w:tmpl w:val="49F0C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57DCC"/>
    <w:multiLevelType w:val="hybridMultilevel"/>
    <w:tmpl w:val="E69CA558"/>
    <w:lvl w:ilvl="0" w:tplc="310C283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E82353"/>
    <w:multiLevelType w:val="hybridMultilevel"/>
    <w:tmpl w:val="E1703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3672F"/>
    <w:multiLevelType w:val="hybridMultilevel"/>
    <w:tmpl w:val="6B5E5160"/>
    <w:lvl w:ilvl="0" w:tplc="9F66B8A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B51480"/>
    <w:multiLevelType w:val="hybridMultilevel"/>
    <w:tmpl w:val="5C18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D3057"/>
    <w:multiLevelType w:val="hybridMultilevel"/>
    <w:tmpl w:val="4C40A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BD6D8A"/>
    <w:multiLevelType w:val="multilevel"/>
    <w:tmpl w:val="0D3ABC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490336">
    <w:abstractNumId w:val="9"/>
  </w:num>
  <w:num w:numId="2" w16cid:durableId="1403718230">
    <w:abstractNumId w:val="9"/>
  </w:num>
  <w:num w:numId="3" w16cid:durableId="1269704933">
    <w:abstractNumId w:val="20"/>
  </w:num>
  <w:num w:numId="4" w16cid:durableId="1139688864">
    <w:abstractNumId w:val="19"/>
  </w:num>
  <w:num w:numId="5" w16cid:durableId="1594892562">
    <w:abstractNumId w:val="16"/>
  </w:num>
  <w:num w:numId="6" w16cid:durableId="1991984065">
    <w:abstractNumId w:val="8"/>
  </w:num>
  <w:num w:numId="7" w16cid:durableId="51586553">
    <w:abstractNumId w:val="17"/>
  </w:num>
  <w:num w:numId="8" w16cid:durableId="1224410131">
    <w:abstractNumId w:val="13"/>
  </w:num>
  <w:num w:numId="9" w16cid:durableId="57481179">
    <w:abstractNumId w:val="11"/>
  </w:num>
  <w:num w:numId="10" w16cid:durableId="1113205403">
    <w:abstractNumId w:val="5"/>
  </w:num>
  <w:num w:numId="11" w16cid:durableId="96755325">
    <w:abstractNumId w:val="10"/>
  </w:num>
  <w:num w:numId="12" w16cid:durableId="1364868150">
    <w:abstractNumId w:val="2"/>
  </w:num>
  <w:num w:numId="13" w16cid:durableId="1931767409">
    <w:abstractNumId w:val="14"/>
  </w:num>
  <w:num w:numId="14" w16cid:durableId="1982923291">
    <w:abstractNumId w:val="1"/>
  </w:num>
  <w:num w:numId="15" w16cid:durableId="1924683102">
    <w:abstractNumId w:val="23"/>
  </w:num>
  <w:num w:numId="16" w16cid:durableId="800154409">
    <w:abstractNumId w:val="4"/>
  </w:num>
  <w:num w:numId="17" w16cid:durableId="1442455981">
    <w:abstractNumId w:val="18"/>
  </w:num>
  <w:num w:numId="18" w16cid:durableId="1306543170">
    <w:abstractNumId w:val="12"/>
  </w:num>
  <w:num w:numId="19" w16cid:durableId="616909563">
    <w:abstractNumId w:val="6"/>
  </w:num>
  <w:num w:numId="20" w16cid:durableId="767651695">
    <w:abstractNumId w:val="7"/>
  </w:num>
  <w:num w:numId="21" w16cid:durableId="621228162">
    <w:abstractNumId w:val="3"/>
  </w:num>
  <w:num w:numId="22" w16cid:durableId="1396245693">
    <w:abstractNumId w:val="15"/>
  </w:num>
  <w:num w:numId="23" w16cid:durableId="2042582857">
    <w:abstractNumId w:val="21"/>
  </w:num>
  <w:num w:numId="24" w16cid:durableId="783883954">
    <w:abstractNumId w:val="0"/>
  </w:num>
  <w:num w:numId="25" w16cid:durableId="3018864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5E"/>
    <w:rsid w:val="0003462B"/>
    <w:rsid w:val="00034926"/>
    <w:rsid w:val="00041051"/>
    <w:rsid w:val="00043116"/>
    <w:rsid w:val="00045BF0"/>
    <w:rsid w:val="000503EB"/>
    <w:rsid w:val="00050650"/>
    <w:rsid w:val="00075C24"/>
    <w:rsid w:val="00093AAE"/>
    <w:rsid w:val="00097D7A"/>
    <w:rsid w:val="000A5026"/>
    <w:rsid w:val="000A5DEC"/>
    <w:rsid w:val="000B307D"/>
    <w:rsid w:val="000C0993"/>
    <w:rsid w:val="000C281D"/>
    <w:rsid w:val="000D40B4"/>
    <w:rsid w:val="000F613A"/>
    <w:rsid w:val="0011013D"/>
    <w:rsid w:val="00116BD3"/>
    <w:rsid w:val="0013397D"/>
    <w:rsid w:val="00135602"/>
    <w:rsid w:val="0016037D"/>
    <w:rsid w:val="0016501D"/>
    <w:rsid w:val="00183F35"/>
    <w:rsid w:val="001A0396"/>
    <w:rsid w:val="001A2879"/>
    <w:rsid w:val="001A3DB3"/>
    <w:rsid w:val="001B68A7"/>
    <w:rsid w:val="001C5D77"/>
    <w:rsid w:val="001F15D2"/>
    <w:rsid w:val="001F1C3C"/>
    <w:rsid w:val="0026091D"/>
    <w:rsid w:val="002634BF"/>
    <w:rsid w:val="00267C83"/>
    <w:rsid w:val="0028558B"/>
    <w:rsid w:val="002C75F8"/>
    <w:rsid w:val="002D22BC"/>
    <w:rsid w:val="002E7967"/>
    <w:rsid w:val="002F1034"/>
    <w:rsid w:val="002F15AA"/>
    <w:rsid w:val="00314734"/>
    <w:rsid w:val="00333784"/>
    <w:rsid w:val="0034766C"/>
    <w:rsid w:val="00360AFB"/>
    <w:rsid w:val="003655AD"/>
    <w:rsid w:val="0037519D"/>
    <w:rsid w:val="003A763E"/>
    <w:rsid w:val="003B4C27"/>
    <w:rsid w:val="003B6851"/>
    <w:rsid w:val="00407075"/>
    <w:rsid w:val="00412FE0"/>
    <w:rsid w:val="00431502"/>
    <w:rsid w:val="0043316C"/>
    <w:rsid w:val="00434818"/>
    <w:rsid w:val="0044632B"/>
    <w:rsid w:val="0044657B"/>
    <w:rsid w:val="00453584"/>
    <w:rsid w:val="004A272E"/>
    <w:rsid w:val="004B3798"/>
    <w:rsid w:val="004B608E"/>
    <w:rsid w:val="004E1CCC"/>
    <w:rsid w:val="004F0AD9"/>
    <w:rsid w:val="004F2657"/>
    <w:rsid w:val="004F2F1B"/>
    <w:rsid w:val="004F36D5"/>
    <w:rsid w:val="00511463"/>
    <w:rsid w:val="00532CD9"/>
    <w:rsid w:val="00543192"/>
    <w:rsid w:val="00543253"/>
    <w:rsid w:val="0055027A"/>
    <w:rsid w:val="00565F71"/>
    <w:rsid w:val="005679A5"/>
    <w:rsid w:val="00570D4A"/>
    <w:rsid w:val="00576C9A"/>
    <w:rsid w:val="005823D3"/>
    <w:rsid w:val="0058310D"/>
    <w:rsid w:val="005837A3"/>
    <w:rsid w:val="005A1A68"/>
    <w:rsid w:val="005E01BF"/>
    <w:rsid w:val="005E2796"/>
    <w:rsid w:val="005F4CF7"/>
    <w:rsid w:val="006001A3"/>
    <w:rsid w:val="006120D2"/>
    <w:rsid w:val="00615C16"/>
    <w:rsid w:val="00645451"/>
    <w:rsid w:val="00654124"/>
    <w:rsid w:val="00676ACB"/>
    <w:rsid w:val="00685526"/>
    <w:rsid w:val="00686D62"/>
    <w:rsid w:val="00687E57"/>
    <w:rsid w:val="006912D8"/>
    <w:rsid w:val="006A0077"/>
    <w:rsid w:val="006B6E2E"/>
    <w:rsid w:val="006D732C"/>
    <w:rsid w:val="006F22DC"/>
    <w:rsid w:val="00703922"/>
    <w:rsid w:val="00703BBD"/>
    <w:rsid w:val="007062D7"/>
    <w:rsid w:val="007064C3"/>
    <w:rsid w:val="0073698D"/>
    <w:rsid w:val="00753D1A"/>
    <w:rsid w:val="00774221"/>
    <w:rsid w:val="0077565E"/>
    <w:rsid w:val="007801FD"/>
    <w:rsid w:val="00792666"/>
    <w:rsid w:val="00793D29"/>
    <w:rsid w:val="007B73C3"/>
    <w:rsid w:val="007B7551"/>
    <w:rsid w:val="007C4C9A"/>
    <w:rsid w:val="007C596F"/>
    <w:rsid w:val="007D172E"/>
    <w:rsid w:val="007D320E"/>
    <w:rsid w:val="007F2E24"/>
    <w:rsid w:val="00824C0A"/>
    <w:rsid w:val="00852961"/>
    <w:rsid w:val="008572A7"/>
    <w:rsid w:val="008725E6"/>
    <w:rsid w:val="008950F7"/>
    <w:rsid w:val="008A1C81"/>
    <w:rsid w:val="008B2A8F"/>
    <w:rsid w:val="008C23D8"/>
    <w:rsid w:val="008C4B33"/>
    <w:rsid w:val="008D3E74"/>
    <w:rsid w:val="008F0D04"/>
    <w:rsid w:val="008F589F"/>
    <w:rsid w:val="00906241"/>
    <w:rsid w:val="0091288C"/>
    <w:rsid w:val="00914E01"/>
    <w:rsid w:val="00921C24"/>
    <w:rsid w:val="00922172"/>
    <w:rsid w:val="0092612C"/>
    <w:rsid w:val="00935788"/>
    <w:rsid w:val="00953A7A"/>
    <w:rsid w:val="00955BBC"/>
    <w:rsid w:val="009646DA"/>
    <w:rsid w:val="00964C68"/>
    <w:rsid w:val="00983467"/>
    <w:rsid w:val="009A2373"/>
    <w:rsid w:val="009D72BB"/>
    <w:rsid w:val="00A1679A"/>
    <w:rsid w:val="00A215BD"/>
    <w:rsid w:val="00A4172B"/>
    <w:rsid w:val="00A5612D"/>
    <w:rsid w:val="00A624D4"/>
    <w:rsid w:val="00A62592"/>
    <w:rsid w:val="00A629CA"/>
    <w:rsid w:val="00A853D0"/>
    <w:rsid w:val="00AA02FA"/>
    <w:rsid w:val="00AA16BD"/>
    <w:rsid w:val="00AC1077"/>
    <w:rsid w:val="00AD1D31"/>
    <w:rsid w:val="00B16781"/>
    <w:rsid w:val="00B16F23"/>
    <w:rsid w:val="00B2110E"/>
    <w:rsid w:val="00B26FD7"/>
    <w:rsid w:val="00B54E1C"/>
    <w:rsid w:val="00B563D0"/>
    <w:rsid w:val="00B6141D"/>
    <w:rsid w:val="00B62A92"/>
    <w:rsid w:val="00B72CE7"/>
    <w:rsid w:val="00B832AF"/>
    <w:rsid w:val="00B85345"/>
    <w:rsid w:val="00BB1F11"/>
    <w:rsid w:val="00BC65AC"/>
    <w:rsid w:val="00BD1293"/>
    <w:rsid w:val="00BE408C"/>
    <w:rsid w:val="00BE4D08"/>
    <w:rsid w:val="00BF4F21"/>
    <w:rsid w:val="00C30526"/>
    <w:rsid w:val="00C3646D"/>
    <w:rsid w:val="00C76FA9"/>
    <w:rsid w:val="00C81F8D"/>
    <w:rsid w:val="00C8317D"/>
    <w:rsid w:val="00C86DE6"/>
    <w:rsid w:val="00C94709"/>
    <w:rsid w:val="00CA1B22"/>
    <w:rsid w:val="00CA1B24"/>
    <w:rsid w:val="00CB13AB"/>
    <w:rsid w:val="00CB7772"/>
    <w:rsid w:val="00CC0D1E"/>
    <w:rsid w:val="00CD1E89"/>
    <w:rsid w:val="00CD756D"/>
    <w:rsid w:val="00CF5909"/>
    <w:rsid w:val="00D157C0"/>
    <w:rsid w:val="00D15EFB"/>
    <w:rsid w:val="00D16B0E"/>
    <w:rsid w:val="00D2128D"/>
    <w:rsid w:val="00D22446"/>
    <w:rsid w:val="00D275D8"/>
    <w:rsid w:val="00D4210E"/>
    <w:rsid w:val="00D47B04"/>
    <w:rsid w:val="00D55D5A"/>
    <w:rsid w:val="00D72039"/>
    <w:rsid w:val="00D74210"/>
    <w:rsid w:val="00D770B4"/>
    <w:rsid w:val="00D81D11"/>
    <w:rsid w:val="00D81D4A"/>
    <w:rsid w:val="00D9287E"/>
    <w:rsid w:val="00D95181"/>
    <w:rsid w:val="00DA6F27"/>
    <w:rsid w:val="00DC604C"/>
    <w:rsid w:val="00DD0FFD"/>
    <w:rsid w:val="00DE16C7"/>
    <w:rsid w:val="00DE41C1"/>
    <w:rsid w:val="00DF5545"/>
    <w:rsid w:val="00DF5F08"/>
    <w:rsid w:val="00E33425"/>
    <w:rsid w:val="00E36378"/>
    <w:rsid w:val="00E43BAA"/>
    <w:rsid w:val="00E70916"/>
    <w:rsid w:val="00E71DBE"/>
    <w:rsid w:val="00E9213D"/>
    <w:rsid w:val="00E96DEA"/>
    <w:rsid w:val="00EA1FD9"/>
    <w:rsid w:val="00EA7369"/>
    <w:rsid w:val="00EB3D5E"/>
    <w:rsid w:val="00EB4371"/>
    <w:rsid w:val="00ED6931"/>
    <w:rsid w:val="00F2711A"/>
    <w:rsid w:val="00F51D98"/>
    <w:rsid w:val="00F60D21"/>
    <w:rsid w:val="00F64709"/>
    <w:rsid w:val="00F654BB"/>
    <w:rsid w:val="00F84551"/>
    <w:rsid w:val="00F92E5C"/>
    <w:rsid w:val="00F97741"/>
    <w:rsid w:val="00FB5589"/>
    <w:rsid w:val="00FC30A0"/>
    <w:rsid w:val="00FE5336"/>
    <w:rsid w:val="00FE72AB"/>
    <w:rsid w:val="00FF38A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3A011D8"/>
  <w15:chartTrackingRefBased/>
  <w15:docId w15:val="{BBB3AE9E-CB03-45A2-8B94-84E70664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D5E"/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462B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62B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3462B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03462B"/>
    <w:rPr>
      <w:rFonts w:ascii="Arial" w:eastAsia="Times New Roman" w:hAnsi="Arial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3462B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3462B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62B"/>
    <w:pPr>
      <w:numPr>
        <w:ilvl w:val="1"/>
      </w:numPr>
    </w:pPr>
    <w:rPr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03462B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paragraph" w:customStyle="1" w:styleId="DefaultParagraphFontChar1Char">
    <w:name w:val="Default Paragraph Font Char1 Char"/>
    <w:aliases w:val="Default Paragraph Font Char Char Char,Char Char1 Char Char Char Char Char Char Char Char Char Char Char Char Char Char Char Char Char"/>
    <w:basedOn w:val="Normal"/>
    <w:rsid w:val="00EB3D5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D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3D5E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semiHidden/>
    <w:unhideWhenUsed/>
    <w:rsid w:val="00041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1051"/>
  </w:style>
  <w:style w:type="character" w:customStyle="1" w:styleId="CommentTextChar">
    <w:name w:val="Comment Text Char"/>
    <w:link w:val="CommentText"/>
    <w:uiPriority w:val="99"/>
    <w:semiHidden/>
    <w:rsid w:val="00041051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05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41051"/>
    <w:rPr>
      <w:rFonts w:ascii="Arial" w:eastAsia="Times New Roman" w:hAnsi="Arial"/>
      <w:b/>
      <w:bCs/>
    </w:rPr>
  </w:style>
  <w:style w:type="paragraph" w:styleId="ListParagraph">
    <w:name w:val="List Paragraph"/>
    <w:basedOn w:val="Normal"/>
    <w:uiPriority w:val="34"/>
    <w:qFormat/>
    <w:rsid w:val="002F10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70D4A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unhideWhenUsed/>
    <w:rsid w:val="00570D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70D4A"/>
    <w:rPr>
      <w:rFonts w:ascii="Arial" w:eastAsia="Times New Roman" w:hAnsi="Arial"/>
    </w:rPr>
  </w:style>
  <w:style w:type="paragraph" w:styleId="NoSpacing">
    <w:name w:val="No Spacing"/>
    <w:uiPriority w:val="1"/>
    <w:qFormat/>
    <w:rsid w:val="00DF5545"/>
    <w:rPr>
      <w:rFonts w:ascii="Arial" w:eastAsia="Times New Roman" w:hAnsi="Arial"/>
    </w:rPr>
  </w:style>
  <w:style w:type="paragraph" w:customStyle="1" w:styleId="Default">
    <w:name w:val="Default"/>
    <w:rsid w:val="00B26F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D732C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BC3F-AA19-4FE1-8D05-224D4236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whg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Roden</dc:creator>
  <cp:keywords/>
  <cp:lastModifiedBy>Herminder Sagoo</cp:lastModifiedBy>
  <cp:revision>3</cp:revision>
  <dcterms:created xsi:type="dcterms:W3CDTF">2024-08-29T09:39:00Z</dcterms:created>
  <dcterms:modified xsi:type="dcterms:W3CDTF">2024-08-29T10:00:00Z</dcterms:modified>
</cp:coreProperties>
</file>